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92" w:rsidRDefault="00AD3C92" w:rsidP="00327B43">
      <w:pPr>
        <w:pStyle w:val="Rubrik1"/>
        <w:rPr>
          <w:rFonts w:eastAsia="Times New Roman"/>
          <w:lang w:eastAsia="sv-SE"/>
        </w:rPr>
      </w:pPr>
      <w:r w:rsidRPr="00AD3C92">
        <w:rPr>
          <w:rFonts w:eastAsia="Times New Roman"/>
          <w:lang w:eastAsia="sv-SE"/>
        </w:rPr>
        <w:t>Vad är viktigt att tänka på vid skolbyte eller stadieövergångar för barn och elever med synnedsättning eller blindhet?</w:t>
      </w:r>
      <w:r w:rsidR="00422BFA">
        <w:rPr>
          <w:rFonts w:eastAsia="Times New Roman"/>
          <w:lang w:eastAsia="sv-SE"/>
        </w:rPr>
        <w:br/>
      </w:r>
    </w:p>
    <w:p w:rsidR="00032C82" w:rsidRDefault="00032C82" w:rsidP="00032C82">
      <w:r>
        <w:t xml:space="preserve">Elever med blindhet utgör en mycket liten del av landets skolelever. När en skola ska ta emot en elev med blindhet är det därför ovanligt att man har tidigare erfarenhet och kunskaper kring vad som krävs för att undervisningen ska bli tillgänglig för en punktskriftsläsande elev. Skolorna har möjlighet att få stöd från Specialpedagogiska skolmyndigheten, SPSM, i form av utbildning och rådgivning kring pedagogiska och organisatoriska frågor. </w:t>
      </w:r>
    </w:p>
    <w:p w:rsidR="00032C82" w:rsidRDefault="00032C82" w:rsidP="00032C82">
      <w:r>
        <w:t xml:space="preserve">För att skapa en god lärandemiljö är det mycket att tänka på och många praktiska åtgärder som bör lösas och vara klara före skolstart. </w:t>
      </w:r>
    </w:p>
    <w:p w:rsidR="00032C82" w:rsidRDefault="00E32C38" w:rsidP="00032C82">
      <w:r>
        <w:t>En</w:t>
      </w:r>
      <w:r w:rsidR="00032C82">
        <w:t xml:space="preserve"> extra lärarresurs eller resursperson</w:t>
      </w:r>
      <w:r>
        <w:t xml:space="preserve"> </w:t>
      </w:r>
      <w:r w:rsidR="00032C82">
        <w:t xml:space="preserve">är en förutsättning för att göra undervisningen tillgänglig och begriplig utifrån den punktskriftsläsande elevens behov och förutsättningar. Det är önskvärt att resurspersonen är utbildad pedagog, gärna med fortbildning inom syn, då yrkesrollen kräver hög pedagogisk kompetens. Dessutom är det fördelaktigt om resurspersonen har god teknisk kompetens och har lätt att sätta sig in i digitala verktyg och strategier som är nödvändiga i undervisningen för elever med blindhet. </w:t>
      </w:r>
    </w:p>
    <w:p w:rsidR="00032C82" w:rsidRDefault="00032C82" w:rsidP="00032C82">
      <w:r>
        <w:t xml:space="preserve">Roller och ansvar behöver tydliggöras för alla inblandade kring en elev med synnedsättning eller blindhet. </w:t>
      </w:r>
      <w:r w:rsidR="00E32C38">
        <w:t>Tydliggör</w:t>
      </w:r>
      <w:r>
        <w:t xml:space="preserve"> ansvarsfördelningen mellan resursperson, lärare, mentor och den samlade elevhälsan. Utse även en pedagogisk samordnare. Samordnaren kan ha uppgifter som att bevaka behovet och utbudet av fortbildning, vara kontaktperson internt och externt samt planera och samordna insatser.</w:t>
      </w:r>
    </w:p>
    <w:p w:rsidR="00032C82" w:rsidRDefault="00032C82" w:rsidP="00032C82">
      <w:r>
        <w:t xml:space="preserve">För en elev med blindhet är det svårt att kunna överblicka en situation i en miljö med för många individer. Det är lättare för en elev med blindhet att vara aktiv och ta initiativ </w:t>
      </w:r>
      <w:r w:rsidR="00E32C38">
        <w:t>med färre elever i klassen.</w:t>
      </w:r>
    </w:p>
    <w:p w:rsidR="00032C82" w:rsidRDefault="00032C82" w:rsidP="00032C82">
      <w:r>
        <w:t>Eleven behöver använda läs- och skrivtekniska hjälpmedel så som punktskriftsskärm, tangentbord, dator och eventuellt punk</w:t>
      </w:r>
      <w:r w:rsidR="00A913B1">
        <w:t>t</w:t>
      </w:r>
      <w:r>
        <w:t>skriftsskrivare. Materialet kan ta tid att packa upp och ned vid förflyttning mellan klassru</w:t>
      </w:r>
      <w:r w:rsidR="00E32C38">
        <w:t>m. U</w:t>
      </w:r>
      <w:r>
        <w:t xml:space="preserve">ndervisningen </w:t>
      </w:r>
      <w:r w:rsidR="00E32C38">
        <w:t>kan därför</w:t>
      </w:r>
      <w:r>
        <w:t xml:space="preserve"> schemaläggas till så få klassrum som möjligt, gärna ett hemklassrum. Går det inte att ha ett hemklassrum behöver förflyttningstid planeras in i schemat. </w:t>
      </w:r>
    </w:p>
    <w:p w:rsidR="00032C82" w:rsidRDefault="00032C82" w:rsidP="00032C82">
      <w:r>
        <w:t xml:space="preserve">Att ha tillgång till ett grupprum intill hemklassrummet underlättar för både elev och lärare. I grupprummet kan eleven ha tillgång till punktskriftsskrivare, ha en extra arbetsplats, förvara sina läromedel och ha enskild undervisning eller i mindre grupp när det behövs. </w:t>
      </w:r>
    </w:p>
    <w:p w:rsidR="00032C82" w:rsidRDefault="00032C82" w:rsidP="00032C82">
      <w:r>
        <w:t xml:space="preserve">Det ska vara lätt för eleven att själv hitta och förflytta sig till klassrummen. Skolan bör se över på vilket sätt lokalerna behöver anpassas, exempelvis genom olika slags markeringar med punktskrift och taktila ledstråk. Regionens syncentral kan ge information om ute- eller innemiljöer som bör anpassas eller märkas upp taktilt. Syncentralen kan även bistå med att innan skolstart förbereda eleven att orientera sig i skolmiljön.  </w:t>
      </w:r>
    </w:p>
    <w:p w:rsidR="00032C82" w:rsidRDefault="00032C82" w:rsidP="00032C82">
      <w:r>
        <w:lastRenderedPageBreak/>
        <w:t>Tänk på att det finns behov av schemalagd tid för planering, förberedelser och uppföljning för elev och resursperson eller mentor. Att få tid att planera, gå igenom och förklara det anpassade materialet tillsammans med eleven är en förutsättning för att eleven ska kunna utföra sitt arbete så självständigt som möjligt i klassrummet och vara delaktig i samarbetet med kamraterna. Det är önskvärt att eleven får enskild undervisning av ämneslärare vid behov.</w:t>
      </w:r>
    </w:p>
    <w:p w:rsidR="00032C82" w:rsidRDefault="00032C82" w:rsidP="00032C82">
      <w:r>
        <w:t>En pedagogisk kartläggning</w:t>
      </w:r>
      <w:r w:rsidR="00DB25A0">
        <w:t xml:space="preserve"> </w:t>
      </w:r>
      <w:r>
        <w:t xml:space="preserve">är nödvändig för att få en helhetsbild av elevens lärmiljö, och en förutsättning för upprättandet av ett åtgärdsprogram. Åtgärdsprogrammet behövs för att följa upp och utvärdera stödet. Den överlämnande skolans åtgärdsprogram är fördelaktigt att ta del av. </w:t>
      </w:r>
      <w:r w:rsidR="00E32C38">
        <w:t>I gymnasiet</w:t>
      </w:r>
      <w:r>
        <w:t xml:space="preserve"> kan</w:t>
      </w:r>
      <w:r w:rsidR="00E32C38">
        <w:t xml:space="preserve"> det</w:t>
      </w:r>
      <w:r>
        <w:t xml:space="preserve"> också vara värt att planera för ett </w:t>
      </w:r>
      <w:r w:rsidR="00E32C38">
        <w:t>fjärde</w:t>
      </w:r>
      <w:r>
        <w:t xml:space="preserve"> år för att eleven ska få en mer hållbar studiesituation.</w:t>
      </w:r>
    </w:p>
    <w:p w:rsidR="00032C82" w:rsidRDefault="00032C82" w:rsidP="00032C82">
      <w:r>
        <w:t>Resurspersonen och ämneslärarna behöver tid för gemensam reflektion, planering och</w:t>
      </w:r>
      <w:r w:rsidR="005901F6">
        <w:t xml:space="preserve"> </w:t>
      </w:r>
      <w:r>
        <w:t xml:space="preserve">anpassningar av texter och material. Med en genomtänkt planering kan arbetslaget med god framförhållning förbereda och anpassa lektioner, texter och material så att eleven får en likvärdig studiesituation som övriga elever. </w:t>
      </w:r>
    </w:p>
    <w:p w:rsidR="00032C82" w:rsidRDefault="00032C82" w:rsidP="00032C82">
      <w:r>
        <w:t xml:space="preserve">Beställ läromedel från SPSM i god tid. Förutom att det krävs pedagogiska anpassningar av lärarens undervisning och egenproducerat material, så behöver även tryckta läromedel anpassas så att de fungerar att ta till sig taktilt och auditivt. Planering inför vilka läromedel som ska användas och beställning av nya anpassade läromedel behöver göras i god tid. Detta kan vara ett skäl till att för hela klassen välja ett redan anpassat läromedel om beställningen inte kan göras i tillräckligt god tid. Digitala läromedel anpassas i nuläget tyvärr inte av SPSM vilket kan vara ytterligare ett skäl att för alla elever i klassen välja ett tryckt läromedel som finns i anpassat format. </w:t>
      </w:r>
    </w:p>
    <w:p w:rsidR="00032C82" w:rsidRDefault="00032C82" w:rsidP="00032C82">
      <w:r>
        <w:t xml:space="preserve">Se till att datorutrustning och tillhörande program fungerar, och ha en tydlig plan för vem på skolan som är IKT-ansvarig och hur ni hanterar eventuella tekniska problem. Eleven är beroende av en fungerande digital miljö. </w:t>
      </w:r>
    </w:p>
    <w:p w:rsidR="00032C82" w:rsidRDefault="00032C82" w:rsidP="00032C82">
      <w:r>
        <w:t>Skolan behöver samarbeta med regionens syncentral för att eleven ska få en fungerande digital miljö. Kontakt behöver också tas med syncentralen för eventuell överlämning av utrustning från tidigare skola eller införskaffande av ny utrustning</w:t>
      </w:r>
      <w:r w:rsidR="00B422DF">
        <w:t>.</w:t>
      </w:r>
    </w:p>
    <w:p w:rsidR="006E0813" w:rsidRPr="006E0813" w:rsidRDefault="006E0813" w:rsidP="006E0813">
      <w:bookmarkStart w:id="0" w:name="_GoBack"/>
      <w:bookmarkEnd w:id="0"/>
      <w:r w:rsidRPr="006E0813">
        <w:t>I skriften </w:t>
      </w:r>
      <w:hyperlink r:id="rId8" w:tgtFrame="_blank" w:history="1">
        <w:r w:rsidRPr="006E0813">
          <w:rPr>
            <w:rStyle w:val="Hyperlnk"/>
          </w:rPr>
          <w:t>Elever med punktskrift som läsmedium - Allmänna råd till skolhuvudmän och rektorer </w:t>
        </w:r>
      </w:hyperlink>
      <w:r w:rsidRPr="006E0813">
        <w:t>finns mer att läsa om lagar, regler och arbetssätt.</w:t>
      </w:r>
    </w:p>
    <w:p w:rsidR="006E0813" w:rsidRDefault="006E0813" w:rsidP="006E0813">
      <w:r>
        <w:t xml:space="preserve">På vår sida om specialpedagogiskt stöd finns information om vad som generellt är viktigt att tänka på vid </w:t>
      </w:r>
      <w:hyperlink r:id="rId9" w:history="1">
        <w:r w:rsidRPr="006E0813">
          <w:rPr>
            <w:rStyle w:val="Hyperlnk"/>
          </w:rPr>
          <w:t>stadieövergångar och skolbyten</w:t>
        </w:r>
      </w:hyperlink>
      <w:r>
        <w:t xml:space="preserve">. </w:t>
      </w:r>
    </w:p>
    <w:p w:rsidR="006E0813" w:rsidRPr="006E0813" w:rsidRDefault="006E0813" w:rsidP="006E0813">
      <w:r w:rsidRPr="006E0813">
        <w:t>Läs om överlämning vid skolbyte på Skolverket:</w:t>
      </w:r>
      <w:r>
        <w:br/>
      </w:r>
      <w:hyperlink r:id="rId10" w:history="1">
        <w:r w:rsidR="00422BFA" w:rsidRPr="00140299">
          <w:rPr>
            <w:rStyle w:val="Hyperlnk"/>
          </w:rPr>
          <w:t>https://www.skolverket.se/regler-och-ansvar/ansvar-i-skolfragor/overlamning-vid-skolbyte</w:t>
        </w:r>
      </w:hyperlink>
    </w:p>
    <w:p w:rsidR="006E0813" w:rsidRDefault="006E0813" w:rsidP="006E0813"/>
    <w:p w:rsidR="006E0813" w:rsidRPr="00804A8C" w:rsidRDefault="006E0813" w:rsidP="00032C82"/>
    <w:sectPr w:rsidR="006E0813" w:rsidRPr="00804A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88" w:rsidRDefault="00D53188" w:rsidP="001A1FDF">
      <w:pPr>
        <w:spacing w:line="240" w:lineRule="auto"/>
      </w:pPr>
      <w:r>
        <w:separator/>
      </w:r>
    </w:p>
  </w:endnote>
  <w:endnote w:type="continuationSeparator" w:id="0">
    <w:p w:rsidR="00D53188" w:rsidRDefault="00D53188"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82" w:rsidRDefault="00032C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82" w:rsidRDefault="00032C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82" w:rsidRDefault="00032C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88" w:rsidRDefault="00D53188" w:rsidP="001A1FDF">
      <w:pPr>
        <w:spacing w:line="240" w:lineRule="auto"/>
      </w:pPr>
      <w:r>
        <w:separator/>
      </w:r>
    </w:p>
  </w:footnote>
  <w:footnote w:type="continuationSeparator" w:id="0">
    <w:p w:rsidR="00D53188" w:rsidRDefault="00D53188"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82" w:rsidRDefault="00032C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82" w:rsidRDefault="00032C8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82" w:rsidRDefault="00032C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D4B6EA2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F74ED5"/>
    <w:multiLevelType w:val="multilevel"/>
    <w:tmpl w:val="7A6E5224"/>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8" w15:restartNumberingAfterBreak="0">
    <w:nsid w:val="39CF735A"/>
    <w:multiLevelType w:val="multilevel"/>
    <w:tmpl w:val="2056F3D2"/>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8"/>
  </w:num>
  <w:num w:numId="8">
    <w:abstractNumId w:val="6"/>
  </w:num>
  <w:num w:numId="9">
    <w:abstractNumId w:val="8"/>
  </w:num>
  <w:num w:numId="10">
    <w:abstractNumId w:val="8"/>
  </w:num>
  <w:num w:numId="11">
    <w:abstractNumId w:val="8"/>
  </w:num>
  <w:num w:numId="12">
    <w:abstractNumId w:val="6"/>
  </w:num>
  <w:num w:numId="13">
    <w:abstractNumId w:val="6"/>
  </w:num>
  <w:num w:numId="14">
    <w:abstractNumId w:val="6"/>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82"/>
    <w:rsid w:val="0003099B"/>
    <w:rsid w:val="00032C82"/>
    <w:rsid w:val="0013017D"/>
    <w:rsid w:val="00170B30"/>
    <w:rsid w:val="001A1FDF"/>
    <w:rsid w:val="001A39B3"/>
    <w:rsid w:val="001D4651"/>
    <w:rsid w:val="00214139"/>
    <w:rsid w:val="00261BC7"/>
    <w:rsid w:val="0026796C"/>
    <w:rsid w:val="002856A9"/>
    <w:rsid w:val="002A3ED1"/>
    <w:rsid w:val="00327B43"/>
    <w:rsid w:val="003A4978"/>
    <w:rsid w:val="003C53FE"/>
    <w:rsid w:val="003E006A"/>
    <w:rsid w:val="00422BFA"/>
    <w:rsid w:val="00431463"/>
    <w:rsid w:val="004933EB"/>
    <w:rsid w:val="004C53BC"/>
    <w:rsid w:val="004E3029"/>
    <w:rsid w:val="004F71C5"/>
    <w:rsid w:val="00512B5F"/>
    <w:rsid w:val="005901F6"/>
    <w:rsid w:val="005D725B"/>
    <w:rsid w:val="005F6102"/>
    <w:rsid w:val="005F6713"/>
    <w:rsid w:val="00603EAF"/>
    <w:rsid w:val="006B23F9"/>
    <w:rsid w:val="006B38A8"/>
    <w:rsid w:val="006B4B8A"/>
    <w:rsid w:val="006E03CF"/>
    <w:rsid w:val="006E0813"/>
    <w:rsid w:val="0070235E"/>
    <w:rsid w:val="007220B5"/>
    <w:rsid w:val="00755380"/>
    <w:rsid w:val="00786B88"/>
    <w:rsid w:val="007C2FBE"/>
    <w:rsid w:val="007E036D"/>
    <w:rsid w:val="00804A8C"/>
    <w:rsid w:val="00844CC7"/>
    <w:rsid w:val="008C7BF7"/>
    <w:rsid w:val="008E0141"/>
    <w:rsid w:val="00971810"/>
    <w:rsid w:val="00980665"/>
    <w:rsid w:val="009D6D4E"/>
    <w:rsid w:val="00A2494C"/>
    <w:rsid w:val="00A515DC"/>
    <w:rsid w:val="00A56E06"/>
    <w:rsid w:val="00A913B1"/>
    <w:rsid w:val="00A97E3A"/>
    <w:rsid w:val="00AB7DC7"/>
    <w:rsid w:val="00AD3C92"/>
    <w:rsid w:val="00B01A24"/>
    <w:rsid w:val="00B02B10"/>
    <w:rsid w:val="00B422DF"/>
    <w:rsid w:val="00B57F68"/>
    <w:rsid w:val="00B62B59"/>
    <w:rsid w:val="00B9113B"/>
    <w:rsid w:val="00BB77DD"/>
    <w:rsid w:val="00BE0A1D"/>
    <w:rsid w:val="00C33BB9"/>
    <w:rsid w:val="00C72FDF"/>
    <w:rsid w:val="00C82F74"/>
    <w:rsid w:val="00CD44AC"/>
    <w:rsid w:val="00D265FF"/>
    <w:rsid w:val="00D53188"/>
    <w:rsid w:val="00D71283"/>
    <w:rsid w:val="00DB25A0"/>
    <w:rsid w:val="00DC26C0"/>
    <w:rsid w:val="00E0256A"/>
    <w:rsid w:val="00E26466"/>
    <w:rsid w:val="00E3224E"/>
    <w:rsid w:val="00E32C38"/>
    <w:rsid w:val="00E5018E"/>
    <w:rsid w:val="00E81DFF"/>
    <w:rsid w:val="00E95834"/>
    <w:rsid w:val="00EC7BB2"/>
    <w:rsid w:val="00F02337"/>
    <w:rsid w:val="00F75A3A"/>
    <w:rsid w:val="00F94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A94EB"/>
  <w15:chartTrackingRefBased/>
  <w15:docId w15:val="{429E5393-55DC-4D5F-AE3E-DA6C8BAA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E2"/>
  </w:style>
  <w:style w:type="paragraph" w:styleId="Rubrik1">
    <w:name w:val="heading 1"/>
    <w:basedOn w:val="Normal"/>
    <w:next w:val="Normal"/>
    <w:link w:val="Rubrik1Char"/>
    <w:uiPriority w:val="9"/>
    <w:qFormat/>
    <w:rsid w:val="00F946E2"/>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F946E2"/>
    <w:pPr>
      <w:keepNext/>
      <w:keepLines/>
      <w:spacing w:after="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F946E2"/>
    <w:pPr>
      <w:keepNext/>
      <w:keepLines/>
      <w:spacing w:after="0"/>
      <w:outlineLvl w:val="2"/>
    </w:pPr>
    <w:rPr>
      <w:rFonts w:asciiTheme="majorHAnsi" w:eastAsiaTheme="majorEastAsia" w:hAnsiTheme="majorHAnsi" w:cstheme="majorBidi"/>
      <w:b/>
    </w:rPr>
  </w:style>
  <w:style w:type="paragraph" w:styleId="Rubrik4">
    <w:name w:val="heading 4"/>
    <w:basedOn w:val="Normal"/>
    <w:next w:val="Normal"/>
    <w:link w:val="Rubrik4Char"/>
    <w:uiPriority w:val="3"/>
    <w:qFormat/>
    <w:rsid w:val="00F946E2"/>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F946E2"/>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F946E2"/>
    <w:rPr>
      <w:rFonts w:asciiTheme="majorHAnsi" w:hAnsiTheme="majorHAnsi"/>
      <w:noProof/>
      <w:sz w:val="18"/>
    </w:rPr>
  </w:style>
  <w:style w:type="paragraph" w:styleId="Sidfot">
    <w:name w:val="footer"/>
    <w:basedOn w:val="Normal"/>
    <w:link w:val="SidfotChar"/>
    <w:uiPriority w:val="8"/>
    <w:rsid w:val="00F946E2"/>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F946E2"/>
    <w:rPr>
      <w:rFonts w:asciiTheme="majorHAnsi" w:hAnsiTheme="majorHAnsi"/>
      <w:noProof/>
      <w:sz w:val="16"/>
    </w:rPr>
  </w:style>
  <w:style w:type="paragraph" w:styleId="Liststycke">
    <w:name w:val="List Paragraph"/>
    <w:basedOn w:val="Normal"/>
    <w:uiPriority w:val="34"/>
    <w:semiHidden/>
    <w:rsid w:val="00F946E2"/>
    <w:pPr>
      <w:ind w:left="720"/>
      <w:contextualSpacing/>
    </w:pPr>
  </w:style>
  <w:style w:type="paragraph" w:styleId="Numreradlista">
    <w:name w:val="List Number"/>
    <w:basedOn w:val="Normal"/>
    <w:uiPriority w:val="5"/>
    <w:qFormat/>
    <w:rsid w:val="00F946E2"/>
    <w:pPr>
      <w:numPr>
        <w:numId w:val="11"/>
      </w:numPr>
      <w:spacing w:before="80" w:after="80"/>
    </w:pPr>
  </w:style>
  <w:style w:type="paragraph" w:styleId="Numreradlista2">
    <w:name w:val="List Number 2"/>
    <w:basedOn w:val="Normal"/>
    <w:uiPriority w:val="5"/>
    <w:rsid w:val="00F946E2"/>
    <w:pPr>
      <w:numPr>
        <w:ilvl w:val="1"/>
        <w:numId w:val="11"/>
      </w:numPr>
      <w:spacing w:before="60" w:after="60"/>
    </w:pPr>
  </w:style>
  <w:style w:type="paragraph" w:styleId="Numreradlista3">
    <w:name w:val="List Number 3"/>
    <w:basedOn w:val="Normal"/>
    <w:uiPriority w:val="5"/>
    <w:rsid w:val="00F946E2"/>
    <w:pPr>
      <w:numPr>
        <w:ilvl w:val="2"/>
        <w:numId w:val="11"/>
      </w:numPr>
      <w:spacing w:after="40"/>
    </w:pPr>
  </w:style>
  <w:style w:type="paragraph" w:styleId="Punktlista">
    <w:name w:val="List Bullet"/>
    <w:basedOn w:val="Normal"/>
    <w:uiPriority w:val="5"/>
    <w:qFormat/>
    <w:rsid w:val="00F946E2"/>
    <w:pPr>
      <w:numPr>
        <w:numId w:val="14"/>
      </w:numPr>
      <w:spacing w:before="80" w:after="80"/>
    </w:pPr>
  </w:style>
  <w:style w:type="paragraph" w:styleId="Punktlista2">
    <w:name w:val="List Bullet 2"/>
    <w:basedOn w:val="Normal"/>
    <w:uiPriority w:val="5"/>
    <w:rsid w:val="00F946E2"/>
    <w:pPr>
      <w:numPr>
        <w:ilvl w:val="1"/>
        <w:numId w:val="14"/>
      </w:numPr>
      <w:spacing w:before="60" w:after="60"/>
    </w:pPr>
  </w:style>
  <w:style w:type="paragraph" w:styleId="Punktlista3">
    <w:name w:val="List Bullet 3"/>
    <w:basedOn w:val="Normal"/>
    <w:uiPriority w:val="5"/>
    <w:rsid w:val="00F946E2"/>
    <w:pPr>
      <w:numPr>
        <w:ilvl w:val="2"/>
        <w:numId w:val="14"/>
      </w:numPr>
      <w:spacing w:after="40"/>
    </w:pPr>
  </w:style>
  <w:style w:type="character" w:customStyle="1" w:styleId="Rubrik1Char">
    <w:name w:val="Rubrik 1 Char"/>
    <w:basedOn w:val="Standardstycketeckensnitt"/>
    <w:link w:val="Rubrik1"/>
    <w:uiPriority w:val="9"/>
    <w:rsid w:val="00F946E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F946E2"/>
    <w:rPr>
      <w:rFonts w:asciiTheme="majorHAnsi" w:eastAsiaTheme="majorEastAsia" w:hAnsiTheme="majorHAnsi" w:cstheme="majorBidi"/>
      <w:b/>
      <w:sz w:val="28"/>
      <w:szCs w:val="26"/>
    </w:rPr>
  </w:style>
  <w:style w:type="paragraph" w:styleId="Brdtext">
    <w:name w:val="Body Text"/>
    <w:basedOn w:val="Normal"/>
    <w:link w:val="BrdtextChar"/>
    <w:uiPriority w:val="99"/>
    <w:semiHidden/>
    <w:rsid w:val="00F946E2"/>
    <w:pPr>
      <w:spacing w:after="120" w:line="288" w:lineRule="auto"/>
    </w:pPr>
  </w:style>
  <w:style w:type="character" w:customStyle="1" w:styleId="BrdtextChar">
    <w:name w:val="Brödtext Char"/>
    <w:basedOn w:val="Standardstycketeckensnitt"/>
    <w:link w:val="Brdtext"/>
    <w:uiPriority w:val="99"/>
    <w:semiHidden/>
    <w:rsid w:val="00F946E2"/>
  </w:style>
  <w:style w:type="character" w:customStyle="1" w:styleId="Rubrik3Char">
    <w:name w:val="Rubrik 3 Char"/>
    <w:basedOn w:val="Standardstycketeckensnitt"/>
    <w:link w:val="Rubrik3"/>
    <w:uiPriority w:val="3"/>
    <w:rsid w:val="00F946E2"/>
    <w:rPr>
      <w:rFonts w:asciiTheme="majorHAnsi" w:eastAsiaTheme="majorEastAsia" w:hAnsiTheme="majorHAnsi" w:cstheme="majorBidi"/>
      <w:b/>
    </w:rPr>
  </w:style>
  <w:style w:type="character" w:customStyle="1" w:styleId="Rubrik4Char">
    <w:name w:val="Rubrik 4 Char"/>
    <w:basedOn w:val="Standardstycketeckensnitt"/>
    <w:link w:val="Rubrik4"/>
    <w:uiPriority w:val="3"/>
    <w:rsid w:val="00F946E2"/>
    <w:rPr>
      <w:rFonts w:eastAsiaTheme="majorEastAsia" w:cstheme="majorBidi"/>
      <w:b/>
      <w:iCs/>
    </w:rPr>
  </w:style>
  <w:style w:type="paragraph" w:styleId="Ingetavstnd">
    <w:name w:val="No Spacing"/>
    <w:rsid w:val="00F946E2"/>
    <w:pPr>
      <w:spacing w:before="0" w:after="0" w:line="240" w:lineRule="auto"/>
    </w:pPr>
  </w:style>
  <w:style w:type="paragraph" w:styleId="Underrubrik">
    <w:name w:val="Subtitle"/>
    <w:basedOn w:val="Normal"/>
    <w:next w:val="Normal"/>
    <w:link w:val="UnderrubrikChar"/>
    <w:uiPriority w:val="2"/>
    <w:rsid w:val="00F946E2"/>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F946E2"/>
    <w:rPr>
      <w:rFonts w:asciiTheme="majorHAnsi" w:eastAsiaTheme="minorEastAsia" w:hAnsiTheme="majorHAnsi"/>
      <w:b/>
      <w:spacing w:val="15"/>
      <w:sz w:val="44"/>
    </w:rPr>
  </w:style>
  <w:style w:type="paragraph" w:customStyle="1" w:styleId="Fretag">
    <w:name w:val="Företag"/>
    <w:basedOn w:val="Sidfot"/>
    <w:uiPriority w:val="7"/>
    <w:rsid w:val="00F946E2"/>
    <w:rPr>
      <w:b/>
      <w:sz w:val="18"/>
    </w:rPr>
  </w:style>
  <w:style w:type="character" w:customStyle="1" w:styleId="Fet">
    <w:name w:val="Fet"/>
    <w:basedOn w:val="Standardstycketeckensnitt"/>
    <w:uiPriority w:val="7"/>
    <w:rsid w:val="00F946E2"/>
    <w:rPr>
      <w:b/>
    </w:rPr>
  </w:style>
  <w:style w:type="paragraph" w:styleId="Rubrik">
    <w:name w:val="Title"/>
    <w:basedOn w:val="Normal"/>
    <w:next w:val="Normal"/>
    <w:link w:val="RubrikChar"/>
    <w:uiPriority w:val="2"/>
    <w:rsid w:val="00F946E2"/>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F946E2"/>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F946E2"/>
    <w:pPr>
      <w:spacing w:after="240"/>
      <w:outlineLvl w:val="9"/>
    </w:pPr>
    <w:rPr>
      <w:lang w:eastAsia="sv-SE"/>
    </w:rPr>
  </w:style>
  <w:style w:type="paragraph" w:styleId="Innehll1">
    <w:name w:val="toc 1"/>
    <w:basedOn w:val="Normal"/>
    <w:next w:val="Normal"/>
    <w:autoRedefine/>
    <w:uiPriority w:val="39"/>
    <w:unhideWhenUsed/>
    <w:rsid w:val="00F946E2"/>
    <w:pPr>
      <w:spacing w:after="120"/>
    </w:pPr>
    <w:rPr>
      <w:rFonts w:asciiTheme="majorHAnsi" w:hAnsiTheme="majorHAnsi"/>
      <w:b/>
    </w:rPr>
  </w:style>
  <w:style w:type="paragraph" w:styleId="Innehll2">
    <w:name w:val="toc 2"/>
    <w:basedOn w:val="Normal"/>
    <w:next w:val="Normal"/>
    <w:autoRedefine/>
    <w:uiPriority w:val="39"/>
    <w:unhideWhenUsed/>
    <w:rsid w:val="00F946E2"/>
    <w:pPr>
      <w:spacing w:after="100"/>
      <w:ind w:left="220"/>
    </w:pPr>
    <w:rPr>
      <w:rFonts w:asciiTheme="majorHAnsi" w:hAnsiTheme="majorHAnsi"/>
      <w:sz w:val="20"/>
    </w:rPr>
  </w:style>
  <w:style w:type="paragraph" w:styleId="Innehll3">
    <w:name w:val="toc 3"/>
    <w:basedOn w:val="Normal"/>
    <w:next w:val="Normal"/>
    <w:autoRedefine/>
    <w:uiPriority w:val="39"/>
    <w:unhideWhenUsed/>
    <w:rsid w:val="00F946E2"/>
    <w:pPr>
      <w:spacing w:after="100"/>
      <w:ind w:left="440"/>
    </w:pPr>
    <w:rPr>
      <w:rFonts w:asciiTheme="majorHAnsi" w:hAnsiTheme="majorHAnsi"/>
      <w:sz w:val="18"/>
    </w:rPr>
  </w:style>
  <w:style w:type="character" w:styleId="Hyperlnk">
    <w:name w:val="Hyperlink"/>
    <w:basedOn w:val="Standardstycketeckensnitt"/>
    <w:uiPriority w:val="99"/>
    <w:unhideWhenUsed/>
    <w:rsid w:val="00F946E2"/>
    <w:rPr>
      <w:color w:val="0563C1" w:themeColor="hyperlink"/>
      <w:u w:val="single"/>
    </w:rPr>
  </w:style>
  <w:style w:type="character" w:styleId="Sidnummer">
    <w:name w:val="page number"/>
    <w:basedOn w:val="Standardstycketeckensnitt"/>
    <w:uiPriority w:val="8"/>
    <w:rsid w:val="00F946E2"/>
    <w:rPr>
      <w:rFonts w:asciiTheme="majorHAnsi" w:hAnsiTheme="majorHAnsi"/>
      <w:sz w:val="18"/>
    </w:rPr>
  </w:style>
  <w:style w:type="paragraph" w:customStyle="1" w:styleId="Dokumenttyp">
    <w:name w:val="Dokumenttyp"/>
    <w:basedOn w:val="Normal"/>
    <w:link w:val="DokumenttypChar"/>
    <w:rsid w:val="00F946E2"/>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F946E2"/>
    <w:rPr>
      <w:rFonts w:asciiTheme="majorHAnsi" w:eastAsiaTheme="majorEastAsia" w:hAnsiTheme="majorHAnsi" w:cstheme="majorBidi"/>
      <w:b/>
    </w:rPr>
  </w:style>
  <w:style w:type="paragraph" w:customStyle="1" w:styleId="DoldText">
    <w:name w:val="DoldText"/>
    <w:basedOn w:val="Normal"/>
    <w:uiPriority w:val="7"/>
    <w:rsid w:val="00F946E2"/>
    <w:pPr>
      <w:spacing w:before="80" w:after="40"/>
      <w:jc w:val="right"/>
    </w:pPr>
    <w:rPr>
      <w:b/>
      <w:noProof/>
      <w:vanish/>
      <w:color w:val="0070C0"/>
    </w:rPr>
  </w:style>
  <w:style w:type="paragraph" w:customStyle="1" w:styleId="Frfattare">
    <w:name w:val="Författare"/>
    <w:basedOn w:val="Rubrik3"/>
    <w:uiPriority w:val="4"/>
    <w:rsid w:val="00F946E2"/>
    <w:pPr>
      <w:framePr w:hSpace="142" w:wrap="around" w:hAnchor="margin" w:yAlign="bottom"/>
      <w:suppressOverlap/>
      <w15:collapsed/>
    </w:pPr>
  </w:style>
  <w:style w:type="paragraph" w:customStyle="1" w:styleId="Huvud">
    <w:name w:val="Huvud"/>
    <w:basedOn w:val="Ingetavstnd"/>
    <w:uiPriority w:val="4"/>
    <w:rsid w:val="00F946E2"/>
    <w:pPr>
      <w:spacing w:after="60"/>
    </w:pPr>
  </w:style>
  <w:style w:type="character" w:styleId="Platshllartext">
    <w:name w:val="Placeholder Text"/>
    <w:basedOn w:val="Standardstycketeckensnitt"/>
    <w:uiPriority w:val="99"/>
    <w:semiHidden/>
    <w:rsid w:val="00F946E2"/>
    <w:rPr>
      <w:color w:val="808080"/>
    </w:rPr>
  </w:style>
  <w:style w:type="paragraph" w:customStyle="1" w:styleId="Rubrik1Numrerad">
    <w:name w:val="Rubrik 1 Numrerad"/>
    <w:basedOn w:val="Rubrik1"/>
    <w:next w:val="Normal"/>
    <w:link w:val="Rubrik1NumreradChar"/>
    <w:uiPriority w:val="4"/>
    <w:qFormat/>
    <w:rsid w:val="00F946E2"/>
    <w:pPr>
      <w:numPr>
        <w:numId w:val="18"/>
      </w:numPr>
      <w:spacing w:line="240" w:lineRule="auto"/>
    </w:pPr>
  </w:style>
  <w:style w:type="character" w:customStyle="1" w:styleId="Rubrik1NumreradChar">
    <w:name w:val="Rubrik 1 Numrerad Char"/>
    <w:basedOn w:val="Rubrik1Char"/>
    <w:link w:val="Rubrik1Numrerad"/>
    <w:uiPriority w:val="4"/>
    <w:rsid w:val="00F946E2"/>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F946E2"/>
    <w:pPr>
      <w:numPr>
        <w:ilvl w:val="1"/>
        <w:numId w:val="18"/>
      </w:numPr>
    </w:pPr>
  </w:style>
  <w:style w:type="character" w:customStyle="1" w:styleId="Rubrik2NumreradChar">
    <w:name w:val="Rubrik 2 Numrerad Char"/>
    <w:basedOn w:val="Rubrik2Char"/>
    <w:link w:val="Rubrik2Numrerad"/>
    <w:uiPriority w:val="4"/>
    <w:rsid w:val="00F946E2"/>
    <w:rPr>
      <w:rFonts w:asciiTheme="majorHAnsi" w:eastAsiaTheme="majorEastAsia" w:hAnsiTheme="majorHAnsi" w:cstheme="majorBidi"/>
      <w:b/>
      <w:sz w:val="28"/>
      <w:szCs w:val="26"/>
    </w:rPr>
  </w:style>
  <w:style w:type="paragraph" w:customStyle="1" w:styleId="Rubrik3Numrerad">
    <w:name w:val="Rubrik 3 Numrerad"/>
    <w:basedOn w:val="Rubrik3"/>
    <w:link w:val="Rubrik3NumreradChar"/>
    <w:uiPriority w:val="4"/>
    <w:qFormat/>
    <w:rsid w:val="00F946E2"/>
    <w:pPr>
      <w:numPr>
        <w:ilvl w:val="2"/>
        <w:numId w:val="18"/>
      </w:numPr>
      <w:spacing w:line="240" w:lineRule="auto"/>
    </w:pPr>
  </w:style>
  <w:style w:type="character" w:customStyle="1" w:styleId="Rubrik3NumreradChar">
    <w:name w:val="Rubrik 3 Numrerad Char"/>
    <w:basedOn w:val="Rubrik3Char"/>
    <w:link w:val="Rubrik3Numrerad"/>
    <w:uiPriority w:val="4"/>
    <w:rsid w:val="00F946E2"/>
    <w:rPr>
      <w:rFonts w:asciiTheme="majorHAnsi" w:eastAsiaTheme="majorEastAsia" w:hAnsiTheme="majorHAnsi" w:cstheme="majorBidi"/>
      <w:b/>
    </w:rPr>
  </w:style>
  <w:style w:type="paragraph" w:customStyle="1" w:styleId="Rubrik4Numrerad">
    <w:name w:val="Rubrik 4 Numrerad"/>
    <w:basedOn w:val="Rubrik4"/>
    <w:next w:val="Normal"/>
    <w:link w:val="Rubrik4NumreradChar"/>
    <w:uiPriority w:val="4"/>
    <w:qFormat/>
    <w:rsid w:val="00F946E2"/>
    <w:pPr>
      <w:numPr>
        <w:ilvl w:val="3"/>
        <w:numId w:val="18"/>
      </w:numPr>
    </w:pPr>
  </w:style>
  <w:style w:type="character" w:customStyle="1" w:styleId="Rubrik4NumreradChar">
    <w:name w:val="Rubrik 4 Numrerad Char"/>
    <w:basedOn w:val="Rubrik4Char"/>
    <w:link w:val="Rubrik4Numrerad"/>
    <w:uiPriority w:val="4"/>
    <w:rsid w:val="00F946E2"/>
    <w:rPr>
      <w:rFonts w:eastAsiaTheme="majorEastAsia" w:cstheme="majorBidi"/>
      <w:b/>
      <w:iCs/>
    </w:rPr>
  </w:style>
  <w:style w:type="table" w:styleId="Tabellrutnt">
    <w:name w:val="Table Grid"/>
    <w:basedOn w:val="Normaltabell"/>
    <w:uiPriority w:val="39"/>
    <w:rsid w:val="00F946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E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8625">
      <w:bodyDiv w:val="1"/>
      <w:marLeft w:val="0"/>
      <w:marRight w:val="0"/>
      <w:marTop w:val="0"/>
      <w:marBottom w:val="0"/>
      <w:divBdr>
        <w:top w:val="none" w:sz="0" w:space="0" w:color="auto"/>
        <w:left w:val="none" w:sz="0" w:space="0" w:color="auto"/>
        <w:bottom w:val="none" w:sz="0" w:space="0" w:color="auto"/>
        <w:right w:val="none" w:sz="0" w:space="0" w:color="auto"/>
      </w:divBdr>
    </w:div>
    <w:div w:id="893934425">
      <w:bodyDiv w:val="1"/>
      <w:marLeft w:val="0"/>
      <w:marRight w:val="0"/>
      <w:marTop w:val="0"/>
      <w:marBottom w:val="0"/>
      <w:divBdr>
        <w:top w:val="none" w:sz="0" w:space="0" w:color="auto"/>
        <w:left w:val="none" w:sz="0" w:space="0" w:color="auto"/>
        <w:bottom w:val="none" w:sz="0" w:space="0" w:color="auto"/>
        <w:right w:val="none" w:sz="0" w:space="0" w:color="auto"/>
      </w:divBdr>
    </w:div>
    <w:div w:id="1220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butiken.spsm.se/elever-med-punktskrift-som-lasmedi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kolverket.se/regler-och-ansvar/ansvar-i-skolfragor/overlamning-vid-skolbyte" TargetMode="External"/><Relationship Id="rId4" Type="http://schemas.openxmlformats.org/officeDocument/2006/relationships/settings" Target="settings.xml"/><Relationship Id="rId9" Type="http://schemas.openxmlformats.org/officeDocument/2006/relationships/hyperlink" Target="https://www.spsm.se/stod/specialpedagogiskt-stod/stadie--overgangar-och-skol--byten/"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2FE0-81D9-4E42-A6A4-9329E784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945</Words>
  <Characters>5014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Vesterberg</dc:creator>
  <cp:keywords/>
  <dc:description/>
  <cp:lastModifiedBy>Gabriella Vesterberg</cp:lastModifiedBy>
  <cp:revision>3</cp:revision>
  <dcterms:created xsi:type="dcterms:W3CDTF">2022-06-20T11:51:00Z</dcterms:created>
  <dcterms:modified xsi:type="dcterms:W3CDTF">2022-06-20T11:55:00Z</dcterms:modified>
</cp:coreProperties>
</file>