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0A6" w:rsidRPr="00C00587" w:rsidRDefault="00C00587" w:rsidP="00BD0EC1">
      <w:pPr>
        <w:pStyle w:val="Rubrik"/>
        <w:ind w:left="-1134" w:right="-6"/>
        <w:rPr>
          <w:color w:val="FFFFFF" w:themeColor="background1"/>
          <w:sz w:val="44"/>
        </w:rPr>
      </w:pPr>
      <w:r w:rsidRPr="00C00587">
        <w:rPr>
          <w:color w:val="FFFFFF" w:themeColor="background1"/>
          <w:sz w:val="44"/>
        </w:rPr>
        <w:t>Riktlinjer modersmålsundervisning</w:t>
      </w:r>
    </w:p>
    <w:p w:rsidR="00AD5090" w:rsidRPr="001347E2" w:rsidRDefault="00C00587" w:rsidP="001347E2">
      <w:pPr>
        <w:pStyle w:val="Underrubrik"/>
      </w:pPr>
      <w:r>
        <w:t>Danderyds kommun</w:t>
      </w:r>
    </w:p>
    <w:tbl>
      <w:tblPr>
        <w:tblStyle w:val="Rutntstabell4dekorfrg5"/>
        <w:tblpPr w:leftFromText="141" w:rightFromText="141" w:vertAnchor="text" w:horzAnchor="margin" w:tblpXSpec="center" w:tblpY="383"/>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2165"/>
        <w:gridCol w:w="2165"/>
        <w:gridCol w:w="1822"/>
        <w:gridCol w:w="4900"/>
      </w:tblGrid>
      <w:tr w:rsidR="006B2203" w:rsidRPr="00BE0FBF" w:rsidTr="006B2203">
        <w:trPr>
          <w:cnfStyle w:val="100000000000" w:firstRow="1" w:lastRow="0" w:firstColumn="0" w:lastColumn="0" w:oddVBand="0" w:evenVBand="0" w:oddHBand="0" w:evenHBand="0" w:firstRowFirstColumn="0" w:firstRowLastColumn="0" w:lastRowFirstColumn="0" w:lastRowLastColumn="0"/>
          <w:trHeight w:hRule="exact" w:val="284"/>
        </w:trPr>
        <w:tc>
          <w:tcPr>
            <w:tcW w:w="2165" w:type="dxa"/>
            <w:tcBorders>
              <w:top w:val="none" w:sz="0" w:space="0" w:color="auto"/>
              <w:left w:val="none" w:sz="0" w:space="0" w:color="auto"/>
              <w:bottom w:val="none" w:sz="0" w:space="0" w:color="auto"/>
              <w:right w:val="none" w:sz="0" w:space="0" w:color="auto"/>
            </w:tcBorders>
            <w:shd w:val="clear" w:color="auto" w:fill="auto"/>
          </w:tcPr>
          <w:p w:rsidR="006B2203" w:rsidRPr="00BE0FBF" w:rsidRDefault="006B2203" w:rsidP="006B2203">
            <w:pPr>
              <w:pStyle w:val="Rubrik5"/>
              <w:outlineLvl w:val="4"/>
              <w:rPr>
                <w:color w:val="000000" w:themeColor="text1"/>
              </w:rPr>
            </w:pPr>
            <w:proofErr w:type="spellStart"/>
            <w:r w:rsidRPr="00BE0FBF">
              <w:rPr>
                <w:color w:val="000000" w:themeColor="text1"/>
              </w:rPr>
              <w:t>Diarienummer</w:t>
            </w:r>
            <w:proofErr w:type="spellEnd"/>
          </w:p>
        </w:tc>
        <w:tc>
          <w:tcPr>
            <w:tcW w:w="2165" w:type="dxa"/>
            <w:tcBorders>
              <w:top w:val="none" w:sz="0" w:space="0" w:color="auto"/>
              <w:left w:val="none" w:sz="0" w:space="0" w:color="auto"/>
              <w:bottom w:val="none" w:sz="0" w:space="0" w:color="auto"/>
              <w:right w:val="none" w:sz="0" w:space="0" w:color="auto"/>
            </w:tcBorders>
            <w:shd w:val="clear" w:color="auto" w:fill="auto"/>
          </w:tcPr>
          <w:p w:rsidR="006B2203" w:rsidRPr="00BE0FBF" w:rsidRDefault="006B2203" w:rsidP="006B2203">
            <w:pPr>
              <w:pStyle w:val="Rubrik5"/>
              <w:outlineLvl w:val="4"/>
              <w:rPr>
                <w:color w:val="000000" w:themeColor="text1"/>
              </w:rPr>
            </w:pPr>
            <w:proofErr w:type="spellStart"/>
            <w:r w:rsidRPr="00BE0FBF">
              <w:rPr>
                <w:color w:val="000000" w:themeColor="text1"/>
              </w:rPr>
              <w:t>Senast</w:t>
            </w:r>
            <w:proofErr w:type="spellEnd"/>
            <w:r w:rsidRPr="00BE0FBF">
              <w:rPr>
                <w:color w:val="000000" w:themeColor="text1"/>
              </w:rPr>
              <w:t xml:space="preserve"> </w:t>
            </w:r>
            <w:proofErr w:type="spellStart"/>
            <w:r w:rsidRPr="00BE0FBF">
              <w:rPr>
                <w:color w:val="000000" w:themeColor="text1"/>
              </w:rPr>
              <w:t>uppdaterad</w:t>
            </w:r>
            <w:proofErr w:type="spellEnd"/>
          </w:p>
        </w:tc>
        <w:tc>
          <w:tcPr>
            <w:tcW w:w="1822" w:type="dxa"/>
            <w:tcBorders>
              <w:top w:val="none" w:sz="0" w:space="0" w:color="auto"/>
              <w:left w:val="none" w:sz="0" w:space="0" w:color="auto"/>
              <w:bottom w:val="none" w:sz="0" w:space="0" w:color="auto"/>
              <w:right w:val="none" w:sz="0" w:space="0" w:color="auto"/>
            </w:tcBorders>
            <w:shd w:val="clear" w:color="auto" w:fill="auto"/>
          </w:tcPr>
          <w:p w:rsidR="006B2203" w:rsidRPr="00BE0FBF" w:rsidRDefault="006B2203" w:rsidP="006B2203">
            <w:pPr>
              <w:pStyle w:val="Rubrik5"/>
              <w:outlineLvl w:val="4"/>
              <w:rPr>
                <w:color w:val="000000" w:themeColor="text1"/>
              </w:rPr>
            </w:pPr>
            <w:proofErr w:type="spellStart"/>
            <w:r w:rsidRPr="00BE0FBF">
              <w:rPr>
                <w:color w:val="000000" w:themeColor="text1"/>
              </w:rPr>
              <w:t>Beslutsinstans</w:t>
            </w:r>
            <w:proofErr w:type="spellEnd"/>
          </w:p>
        </w:tc>
        <w:tc>
          <w:tcPr>
            <w:tcW w:w="4900" w:type="dxa"/>
            <w:tcBorders>
              <w:top w:val="none" w:sz="0" w:space="0" w:color="auto"/>
              <w:left w:val="none" w:sz="0" w:space="0" w:color="auto"/>
              <w:bottom w:val="none" w:sz="0" w:space="0" w:color="auto"/>
              <w:right w:val="none" w:sz="0" w:space="0" w:color="auto"/>
            </w:tcBorders>
            <w:shd w:val="clear" w:color="auto" w:fill="auto"/>
          </w:tcPr>
          <w:p w:rsidR="006B2203" w:rsidRPr="00BE0FBF" w:rsidRDefault="006B2203" w:rsidP="006B2203">
            <w:pPr>
              <w:pStyle w:val="Rubrik5"/>
              <w:outlineLvl w:val="4"/>
              <w:rPr>
                <w:color w:val="000000" w:themeColor="text1"/>
              </w:rPr>
            </w:pPr>
            <w:proofErr w:type="spellStart"/>
            <w:r w:rsidRPr="00BE0FBF">
              <w:rPr>
                <w:color w:val="000000" w:themeColor="text1"/>
              </w:rPr>
              <w:t>Ansvarig</w:t>
            </w:r>
            <w:proofErr w:type="spellEnd"/>
            <w:r w:rsidRPr="00BE0FBF">
              <w:rPr>
                <w:color w:val="000000" w:themeColor="text1"/>
              </w:rPr>
              <w:t xml:space="preserve"> </w:t>
            </w:r>
            <w:proofErr w:type="spellStart"/>
            <w:r w:rsidRPr="00BE0FBF">
              <w:rPr>
                <w:color w:val="000000" w:themeColor="text1"/>
              </w:rPr>
              <w:t>processägare</w:t>
            </w:r>
            <w:proofErr w:type="spellEnd"/>
          </w:p>
        </w:tc>
      </w:tr>
      <w:tr w:rsidR="006B2203" w:rsidTr="006B2203">
        <w:trPr>
          <w:cnfStyle w:val="000000100000" w:firstRow="0" w:lastRow="0" w:firstColumn="0" w:lastColumn="0" w:oddVBand="0" w:evenVBand="0" w:oddHBand="1" w:evenHBand="0" w:firstRowFirstColumn="0" w:firstRowLastColumn="0" w:lastRowFirstColumn="0" w:lastRowLastColumn="0"/>
          <w:trHeight w:hRule="exact" w:val="284"/>
        </w:trPr>
        <w:tc>
          <w:tcPr>
            <w:tcW w:w="2165" w:type="dxa"/>
            <w:shd w:val="clear" w:color="auto" w:fill="auto"/>
          </w:tcPr>
          <w:p w:rsidR="006B2203" w:rsidRPr="00AD5090" w:rsidRDefault="00C00587" w:rsidP="006B2203">
            <w:pPr>
              <w:pStyle w:val="Rubrik6"/>
              <w:ind w:right="-6"/>
              <w:outlineLvl w:val="5"/>
              <w:rPr>
                <w:b/>
              </w:rPr>
            </w:pPr>
            <w:r>
              <w:t>UN 2019/0390</w:t>
            </w:r>
          </w:p>
        </w:tc>
        <w:tc>
          <w:tcPr>
            <w:tcW w:w="2165" w:type="dxa"/>
            <w:shd w:val="clear" w:color="auto" w:fill="auto"/>
          </w:tcPr>
          <w:p w:rsidR="006B2203" w:rsidRPr="00AD5090" w:rsidRDefault="00E71B74" w:rsidP="006B2203">
            <w:pPr>
              <w:pStyle w:val="Rubrik6"/>
              <w:ind w:right="-6"/>
              <w:outlineLvl w:val="5"/>
              <w:rPr>
                <w:b/>
              </w:rPr>
            </w:pPr>
            <w:r>
              <w:t>2019-07-01</w:t>
            </w:r>
          </w:p>
        </w:tc>
        <w:tc>
          <w:tcPr>
            <w:tcW w:w="1822" w:type="dxa"/>
            <w:shd w:val="clear" w:color="auto" w:fill="auto"/>
          </w:tcPr>
          <w:p w:rsidR="006B2203" w:rsidRDefault="00C00587" w:rsidP="006B2203">
            <w:pPr>
              <w:pStyle w:val="Rubrik6"/>
              <w:ind w:right="-6"/>
              <w:outlineLvl w:val="5"/>
            </w:pPr>
            <w:r>
              <w:t>Utbildningsnämnden</w:t>
            </w:r>
          </w:p>
        </w:tc>
        <w:tc>
          <w:tcPr>
            <w:tcW w:w="4900" w:type="dxa"/>
            <w:shd w:val="clear" w:color="auto" w:fill="auto"/>
          </w:tcPr>
          <w:p w:rsidR="006B2203" w:rsidRDefault="00C00587" w:rsidP="006B2203">
            <w:pPr>
              <w:pStyle w:val="Rubrik6"/>
              <w:ind w:right="-6"/>
              <w:outlineLvl w:val="5"/>
            </w:pPr>
            <w:r>
              <w:t>Henning Törner</w:t>
            </w:r>
          </w:p>
        </w:tc>
      </w:tr>
    </w:tbl>
    <w:p w:rsidR="00A95B0B" w:rsidRDefault="00A95B0B" w:rsidP="005E5BA1">
      <w:pPr>
        <w:ind w:right="-6"/>
      </w:pPr>
    </w:p>
    <w:p w:rsidR="00E86102" w:rsidRDefault="00E86102" w:rsidP="005E5BA1">
      <w:pPr>
        <w:ind w:right="-6"/>
      </w:pPr>
    </w:p>
    <w:p w:rsidR="00BD60B1" w:rsidRDefault="00BD60B1" w:rsidP="005E5BA1">
      <w:pPr>
        <w:ind w:right="-6"/>
      </w:pPr>
    </w:p>
    <w:p w:rsidR="00BD60B1" w:rsidRDefault="00BD60B1" w:rsidP="005E5BA1">
      <w:pPr>
        <w:ind w:right="-6"/>
      </w:pPr>
    </w:p>
    <w:p w:rsidR="00BD60B1" w:rsidRDefault="00BD60B1" w:rsidP="005E5BA1">
      <w:pPr>
        <w:ind w:right="-6"/>
      </w:pPr>
    </w:p>
    <w:p w:rsidR="008F701C" w:rsidRPr="00E64EB7" w:rsidRDefault="008F701C" w:rsidP="005E5BA1">
      <w:pPr>
        <w:pStyle w:val="Dokkumentetssyfteochgllerfr"/>
        <w:ind w:right="-6"/>
      </w:pPr>
      <w:r>
        <w:t xml:space="preserve">Dokumentets </w:t>
      </w:r>
      <w:r w:rsidRPr="00D94330">
        <w:t>syfte</w:t>
      </w:r>
    </w:p>
    <w:p w:rsidR="008F701C" w:rsidRPr="00BD60B1" w:rsidRDefault="00C00587" w:rsidP="005E5BA1">
      <w:pPr>
        <w:ind w:right="-6"/>
      </w:pPr>
      <w:r>
        <w:t>Riktlinjerna fastställer rutiner och ramar för modersmålsundervisning i Danderyds kommun samt för folkbokförda i kommunen som går i fristående skolor eller kommunala skolor i annan kommun</w:t>
      </w:r>
      <w:r w:rsidR="00BD60B1">
        <w:t>.</w:t>
      </w:r>
    </w:p>
    <w:p w:rsidR="008F701C" w:rsidRPr="00D94330" w:rsidRDefault="008F701C" w:rsidP="005E5BA1">
      <w:pPr>
        <w:pStyle w:val="Dokkumentetssyfteochgllerfr"/>
        <w:ind w:right="-6"/>
        <w:rPr>
          <w:szCs w:val="22"/>
        </w:rPr>
      </w:pPr>
      <w:r w:rsidRPr="00D94330">
        <w:rPr>
          <w:szCs w:val="22"/>
        </w:rPr>
        <w:t>Dokumentet gäller för</w:t>
      </w:r>
    </w:p>
    <w:p w:rsidR="00BD60B1" w:rsidRPr="00BD60B1" w:rsidRDefault="00C00587" w:rsidP="00BD60B1">
      <w:pPr>
        <w:ind w:right="-6"/>
      </w:pPr>
      <w:r>
        <w:t>Samtliga grundskolor och gymnasieskolor i Danderyds kommun.</w:t>
      </w:r>
    </w:p>
    <w:p w:rsidR="0015609A" w:rsidRDefault="0015609A" w:rsidP="002260E1">
      <w:pPr>
        <w:ind w:right="-6"/>
      </w:pPr>
    </w:p>
    <w:p w:rsidR="00BD60B1" w:rsidRDefault="00BD60B1" w:rsidP="002260E1">
      <w:pPr>
        <w:ind w:right="-6"/>
      </w:pPr>
    </w:p>
    <w:p w:rsidR="00BD60B1" w:rsidRDefault="00BD60B1" w:rsidP="002260E1">
      <w:pPr>
        <w:ind w:right="-6"/>
      </w:pPr>
    </w:p>
    <w:p w:rsidR="00BD60B1" w:rsidRPr="00BD60B1" w:rsidRDefault="00BD60B1" w:rsidP="002260E1">
      <w:pPr>
        <w:ind w:right="-6"/>
        <w:sectPr w:rsidR="00BD60B1" w:rsidRPr="00BD60B1" w:rsidSect="006B2203">
          <w:headerReference w:type="default" r:id="rId8"/>
          <w:footerReference w:type="default" r:id="rId9"/>
          <w:headerReference w:type="first" r:id="rId10"/>
          <w:footerReference w:type="first" r:id="rId11"/>
          <w:pgSz w:w="11900" w:h="16840"/>
          <w:pgMar w:top="1418" w:right="2268" w:bottom="1418" w:left="2268" w:header="510" w:footer="709" w:gutter="0"/>
          <w:cols w:space="708"/>
          <w:titlePg/>
          <w:docGrid w:linePitch="360"/>
        </w:sectPr>
      </w:pPr>
    </w:p>
    <w:p w:rsidR="00922CDF" w:rsidRPr="00BD60B1" w:rsidRDefault="00922CDF">
      <w:pPr>
        <w:pStyle w:val="Innehll1"/>
      </w:pPr>
    </w:p>
    <w:p w:rsidR="00922CDF" w:rsidRPr="00BD60B1" w:rsidRDefault="00922CDF">
      <w:pPr>
        <w:pStyle w:val="Innehll1"/>
      </w:pPr>
    </w:p>
    <w:p w:rsidR="00922CDF" w:rsidRPr="00BD60B1" w:rsidRDefault="00922CDF">
      <w:pPr>
        <w:pStyle w:val="Innehll1"/>
      </w:pPr>
    </w:p>
    <w:p w:rsidR="00922CDF" w:rsidRPr="00BD60B1" w:rsidRDefault="00922CDF">
      <w:pPr>
        <w:pStyle w:val="Innehll1"/>
      </w:pPr>
    </w:p>
    <w:p w:rsidR="00922CDF" w:rsidRPr="000F6B4E" w:rsidRDefault="000F6B4E" w:rsidP="000F6B4E">
      <w:pPr>
        <w:pStyle w:val="Rubrik1"/>
        <w:rPr>
          <w:lang w:val="sv-SE"/>
        </w:rPr>
      </w:pPr>
      <w:bookmarkStart w:id="0" w:name="_Toc12541741"/>
      <w:bookmarkStart w:id="1" w:name="_Toc12541649"/>
      <w:r w:rsidRPr="000F6B4E">
        <w:rPr>
          <w:lang w:val="sv-SE"/>
        </w:rPr>
        <w:t>Innehållsförteckning</w:t>
      </w:r>
      <w:bookmarkEnd w:id="0"/>
      <w:r w:rsidRPr="000F6B4E">
        <w:rPr>
          <w:lang w:val="sv-SE"/>
        </w:rPr>
        <w:t xml:space="preserve"> </w:t>
      </w:r>
      <w:bookmarkEnd w:id="1"/>
    </w:p>
    <w:p w:rsidR="00922CDF" w:rsidRDefault="00922CDF">
      <w:pPr>
        <w:pStyle w:val="Innehll1"/>
      </w:pPr>
    </w:p>
    <w:p w:rsidR="00635DDD" w:rsidRDefault="004F266F">
      <w:pPr>
        <w:pStyle w:val="Innehll1"/>
        <w:rPr>
          <w:rFonts w:asciiTheme="minorHAnsi" w:eastAsiaTheme="minorEastAsia" w:hAnsiTheme="minorHAnsi"/>
          <w:b w:val="0"/>
          <w:sz w:val="22"/>
          <w:szCs w:val="22"/>
          <w:lang w:eastAsia="sv-SE"/>
        </w:rPr>
      </w:pPr>
      <w:r>
        <w:fldChar w:fldCharType="begin"/>
      </w:r>
      <w:r>
        <w:instrText xml:space="preserve"> TOC \o "1-3" \h \z \u </w:instrText>
      </w:r>
      <w:r>
        <w:fldChar w:fldCharType="separate"/>
      </w:r>
      <w:hyperlink w:anchor="_Toc12541741" w:history="1">
        <w:r w:rsidR="00635DDD" w:rsidRPr="00EA596A">
          <w:rPr>
            <w:rStyle w:val="Hyperlnk"/>
          </w:rPr>
          <w:t>Innehållsförteckning</w:t>
        </w:r>
        <w:r w:rsidR="00635DDD">
          <w:rPr>
            <w:webHidden/>
          </w:rPr>
          <w:tab/>
        </w:r>
        <w:r w:rsidR="00635DDD">
          <w:rPr>
            <w:webHidden/>
          </w:rPr>
          <w:fldChar w:fldCharType="begin"/>
        </w:r>
        <w:r w:rsidR="00635DDD">
          <w:rPr>
            <w:webHidden/>
          </w:rPr>
          <w:instrText xml:space="preserve"> PAGEREF _Toc12541741 \h </w:instrText>
        </w:r>
        <w:r w:rsidR="00635DDD">
          <w:rPr>
            <w:webHidden/>
          </w:rPr>
        </w:r>
        <w:r w:rsidR="00635DDD">
          <w:rPr>
            <w:webHidden/>
          </w:rPr>
          <w:fldChar w:fldCharType="separate"/>
        </w:r>
        <w:r w:rsidR="00635DDD">
          <w:rPr>
            <w:webHidden/>
          </w:rPr>
          <w:t>2</w:t>
        </w:r>
        <w:r w:rsidR="00635DDD">
          <w:rPr>
            <w:webHidden/>
          </w:rPr>
          <w:fldChar w:fldCharType="end"/>
        </w:r>
      </w:hyperlink>
    </w:p>
    <w:p w:rsidR="00635DDD" w:rsidRDefault="00AC79C8">
      <w:pPr>
        <w:pStyle w:val="Innehll1"/>
        <w:rPr>
          <w:rFonts w:asciiTheme="minorHAnsi" w:eastAsiaTheme="minorEastAsia" w:hAnsiTheme="minorHAnsi"/>
          <w:b w:val="0"/>
          <w:sz w:val="22"/>
          <w:szCs w:val="22"/>
          <w:lang w:eastAsia="sv-SE"/>
        </w:rPr>
      </w:pPr>
      <w:hyperlink w:anchor="_Toc12541742" w:history="1">
        <w:r w:rsidR="00635DDD" w:rsidRPr="00EA596A">
          <w:rPr>
            <w:rStyle w:val="Hyperlnk"/>
          </w:rPr>
          <w:t>Modersmålsundervisning i skolor i</w:t>
        </w:r>
        <w:r w:rsidR="00635DDD" w:rsidRPr="00EA596A">
          <w:rPr>
            <w:rStyle w:val="Hyperlnk"/>
            <w:spacing w:val="-6"/>
          </w:rPr>
          <w:t xml:space="preserve"> </w:t>
        </w:r>
        <w:r w:rsidR="00635DDD" w:rsidRPr="00EA596A">
          <w:rPr>
            <w:rStyle w:val="Hyperlnk"/>
          </w:rPr>
          <w:t>Danderyd</w:t>
        </w:r>
        <w:r w:rsidR="00635DDD">
          <w:rPr>
            <w:webHidden/>
          </w:rPr>
          <w:tab/>
        </w:r>
        <w:r w:rsidR="00635DDD">
          <w:rPr>
            <w:webHidden/>
          </w:rPr>
          <w:fldChar w:fldCharType="begin"/>
        </w:r>
        <w:r w:rsidR="00635DDD">
          <w:rPr>
            <w:webHidden/>
          </w:rPr>
          <w:instrText xml:space="preserve"> PAGEREF _Toc12541742 \h </w:instrText>
        </w:r>
        <w:r w:rsidR="00635DDD">
          <w:rPr>
            <w:webHidden/>
          </w:rPr>
        </w:r>
        <w:r w:rsidR="00635DDD">
          <w:rPr>
            <w:webHidden/>
          </w:rPr>
          <w:fldChar w:fldCharType="separate"/>
        </w:r>
        <w:r w:rsidR="00635DDD">
          <w:rPr>
            <w:webHidden/>
          </w:rPr>
          <w:t>3</w:t>
        </w:r>
        <w:r w:rsidR="00635DDD">
          <w:rPr>
            <w:webHidden/>
          </w:rPr>
          <w:fldChar w:fldCharType="end"/>
        </w:r>
      </w:hyperlink>
    </w:p>
    <w:p w:rsidR="00635DDD" w:rsidRDefault="00AC79C8">
      <w:pPr>
        <w:pStyle w:val="Innehll2"/>
        <w:rPr>
          <w:rFonts w:asciiTheme="minorHAnsi" w:eastAsiaTheme="minorEastAsia" w:hAnsiTheme="minorHAnsi"/>
          <w:sz w:val="22"/>
          <w:szCs w:val="22"/>
          <w:lang w:eastAsia="sv-SE"/>
        </w:rPr>
      </w:pPr>
      <w:hyperlink w:anchor="_Toc12541743" w:history="1">
        <w:r w:rsidR="00635DDD" w:rsidRPr="00EA596A">
          <w:rPr>
            <w:rStyle w:val="Hyperlnk"/>
          </w:rPr>
          <w:t>Modersmål, förstaspråk</w:t>
        </w:r>
        <w:r w:rsidR="00635DDD">
          <w:rPr>
            <w:webHidden/>
          </w:rPr>
          <w:tab/>
        </w:r>
        <w:r w:rsidR="00635DDD">
          <w:rPr>
            <w:webHidden/>
          </w:rPr>
          <w:fldChar w:fldCharType="begin"/>
        </w:r>
        <w:r w:rsidR="00635DDD">
          <w:rPr>
            <w:webHidden/>
          </w:rPr>
          <w:instrText xml:space="preserve"> PAGEREF _Toc12541743 \h </w:instrText>
        </w:r>
        <w:r w:rsidR="00635DDD">
          <w:rPr>
            <w:webHidden/>
          </w:rPr>
        </w:r>
        <w:r w:rsidR="00635DDD">
          <w:rPr>
            <w:webHidden/>
          </w:rPr>
          <w:fldChar w:fldCharType="separate"/>
        </w:r>
        <w:r w:rsidR="00635DDD">
          <w:rPr>
            <w:webHidden/>
          </w:rPr>
          <w:t>3</w:t>
        </w:r>
        <w:r w:rsidR="00635DDD">
          <w:rPr>
            <w:webHidden/>
          </w:rPr>
          <w:fldChar w:fldCharType="end"/>
        </w:r>
      </w:hyperlink>
    </w:p>
    <w:p w:rsidR="00635DDD" w:rsidRDefault="00AC79C8">
      <w:pPr>
        <w:pStyle w:val="Innehll2"/>
        <w:rPr>
          <w:rFonts w:asciiTheme="minorHAnsi" w:eastAsiaTheme="minorEastAsia" w:hAnsiTheme="minorHAnsi"/>
          <w:sz w:val="22"/>
          <w:szCs w:val="22"/>
          <w:lang w:eastAsia="sv-SE"/>
        </w:rPr>
      </w:pPr>
      <w:hyperlink w:anchor="_Toc12541744" w:history="1">
        <w:r w:rsidR="00635DDD" w:rsidRPr="00EA596A">
          <w:rPr>
            <w:rStyle w:val="Hyperlnk"/>
          </w:rPr>
          <w:t>Nationella minoriteter har utökad rätt</w:t>
        </w:r>
        <w:r w:rsidR="00635DDD">
          <w:rPr>
            <w:webHidden/>
          </w:rPr>
          <w:tab/>
        </w:r>
        <w:r w:rsidR="00635DDD">
          <w:rPr>
            <w:webHidden/>
          </w:rPr>
          <w:fldChar w:fldCharType="begin"/>
        </w:r>
        <w:r w:rsidR="00635DDD">
          <w:rPr>
            <w:webHidden/>
          </w:rPr>
          <w:instrText xml:space="preserve"> PAGEREF _Toc12541744 \h </w:instrText>
        </w:r>
        <w:r w:rsidR="00635DDD">
          <w:rPr>
            <w:webHidden/>
          </w:rPr>
        </w:r>
        <w:r w:rsidR="00635DDD">
          <w:rPr>
            <w:webHidden/>
          </w:rPr>
          <w:fldChar w:fldCharType="separate"/>
        </w:r>
        <w:r w:rsidR="00635DDD">
          <w:rPr>
            <w:webHidden/>
          </w:rPr>
          <w:t>3</w:t>
        </w:r>
        <w:r w:rsidR="00635DDD">
          <w:rPr>
            <w:webHidden/>
          </w:rPr>
          <w:fldChar w:fldCharType="end"/>
        </w:r>
      </w:hyperlink>
    </w:p>
    <w:p w:rsidR="00635DDD" w:rsidRDefault="00AC79C8">
      <w:pPr>
        <w:pStyle w:val="Innehll3"/>
        <w:rPr>
          <w:rFonts w:eastAsiaTheme="minorEastAsia"/>
          <w:b w:val="0"/>
          <w:noProof/>
          <w:sz w:val="22"/>
          <w:szCs w:val="22"/>
          <w:lang w:eastAsia="sv-SE"/>
        </w:rPr>
      </w:pPr>
      <w:hyperlink w:anchor="_Toc12541745" w:history="1">
        <w:r w:rsidR="00635DDD" w:rsidRPr="00EA596A">
          <w:rPr>
            <w:rStyle w:val="Hyperlnk"/>
            <w:noProof/>
          </w:rPr>
          <w:t>Grundskolan och grundsärskolan</w:t>
        </w:r>
        <w:r w:rsidR="00635DDD">
          <w:rPr>
            <w:noProof/>
            <w:webHidden/>
          </w:rPr>
          <w:tab/>
        </w:r>
        <w:r w:rsidR="00635DDD">
          <w:rPr>
            <w:noProof/>
            <w:webHidden/>
          </w:rPr>
          <w:fldChar w:fldCharType="begin"/>
        </w:r>
        <w:r w:rsidR="00635DDD">
          <w:rPr>
            <w:noProof/>
            <w:webHidden/>
          </w:rPr>
          <w:instrText xml:space="preserve"> PAGEREF _Toc12541745 \h </w:instrText>
        </w:r>
        <w:r w:rsidR="00635DDD">
          <w:rPr>
            <w:noProof/>
            <w:webHidden/>
          </w:rPr>
        </w:r>
        <w:r w:rsidR="00635DDD">
          <w:rPr>
            <w:noProof/>
            <w:webHidden/>
          </w:rPr>
          <w:fldChar w:fldCharType="separate"/>
        </w:r>
        <w:r w:rsidR="00635DDD">
          <w:rPr>
            <w:noProof/>
            <w:webHidden/>
          </w:rPr>
          <w:t>3</w:t>
        </w:r>
        <w:r w:rsidR="00635DDD">
          <w:rPr>
            <w:noProof/>
            <w:webHidden/>
          </w:rPr>
          <w:fldChar w:fldCharType="end"/>
        </w:r>
      </w:hyperlink>
    </w:p>
    <w:p w:rsidR="00635DDD" w:rsidRDefault="00AC79C8">
      <w:pPr>
        <w:pStyle w:val="Innehll3"/>
        <w:rPr>
          <w:rFonts w:eastAsiaTheme="minorEastAsia"/>
          <w:b w:val="0"/>
          <w:noProof/>
          <w:sz w:val="22"/>
          <w:szCs w:val="22"/>
          <w:lang w:eastAsia="sv-SE"/>
        </w:rPr>
      </w:pPr>
      <w:hyperlink w:anchor="_Toc12541746" w:history="1">
        <w:r w:rsidR="00635DDD" w:rsidRPr="00EA596A">
          <w:rPr>
            <w:rStyle w:val="Hyperlnk"/>
            <w:noProof/>
          </w:rPr>
          <w:t>Gymnasieskolan och gymnasiesärskolan</w:t>
        </w:r>
        <w:r w:rsidR="00635DDD">
          <w:rPr>
            <w:noProof/>
            <w:webHidden/>
          </w:rPr>
          <w:tab/>
        </w:r>
        <w:r w:rsidR="00635DDD">
          <w:rPr>
            <w:noProof/>
            <w:webHidden/>
          </w:rPr>
          <w:fldChar w:fldCharType="begin"/>
        </w:r>
        <w:r w:rsidR="00635DDD">
          <w:rPr>
            <w:noProof/>
            <w:webHidden/>
          </w:rPr>
          <w:instrText xml:space="preserve"> PAGEREF _Toc12541746 \h </w:instrText>
        </w:r>
        <w:r w:rsidR="00635DDD">
          <w:rPr>
            <w:noProof/>
            <w:webHidden/>
          </w:rPr>
        </w:r>
        <w:r w:rsidR="00635DDD">
          <w:rPr>
            <w:noProof/>
            <w:webHidden/>
          </w:rPr>
          <w:fldChar w:fldCharType="separate"/>
        </w:r>
        <w:r w:rsidR="00635DDD">
          <w:rPr>
            <w:noProof/>
            <w:webHidden/>
          </w:rPr>
          <w:t>3</w:t>
        </w:r>
        <w:r w:rsidR="00635DDD">
          <w:rPr>
            <w:noProof/>
            <w:webHidden/>
          </w:rPr>
          <w:fldChar w:fldCharType="end"/>
        </w:r>
      </w:hyperlink>
    </w:p>
    <w:p w:rsidR="00635DDD" w:rsidRDefault="00AC79C8">
      <w:pPr>
        <w:pStyle w:val="Innehll2"/>
        <w:rPr>
          <w:rFonts w:asciiTheme="minorHAnsi" w:eastAsiaTheme="minorEastAsia" w:hAnsiTheme="minorHAnsi"/>
          <w:sz w:val="22"/>
          <w:szCs w:val="22"/>
          <w:lang w:eastAsia="sv-SE"/>
        </w:rPr>
      </w:pPr>
      <w:hyperlink w:anchor="_Toc12541747" w:history="1">
        <w:r w:rsidR="00635DDD" w:rsidRPr="00EA596A">
          <w:rPr>
            <w:rStyle w:val="Hyperlnk"/>
          </w:rPr>
          <w:t>Läsa modersmål som andraspråk, nationella minoritetsspråken</w:t>
        </w:r>
        <w:r w:rsidR="00635DDD">
          <w:rPr>
            <w:webHidden/>
          </w:rPr>
          <w:tab/>
        </w:r>
        <w:r w:rsidR="00635DDD">
          <w:rPr>
            <w:webHidden/>
          </w:rPr>
          <w:fldChar w:fldCharType="begin"/>
        </w:r>
        <w:r w:rsidR="00635DDD">
          <w:rPr>
            <w:webHidden/>
          </w:rPr>
          <w:instrText xml:space="preserve"> PAGEREF _Toc12541747 \h </w:instrText>
        </w:r>
        <w:r w:rsidR="00635DDD">
          <w:rPr>
            <w:webHidden/>
          </w:rPr>
        </w:r>
        <w:r w:rsidR="00635DDD">
          <w:rPr>
            <w:webHidden/>
          </w:rPr>
          <w:fldChar w:fldCharType="separate"/>
        </w:r>
        <w:r w:rsidR="00635DDD">
          <w:rPr>
            <w:webHidden/>
          </w:rPr>
          <w:t>4</w:t>
        </w:r>
        <w:r w:rsidR="00635DDD">
          <w:rPr>
            <w:webHidden/>
          </w:rPr>
          <w:fldChar w:fldCharType="end"/>
        </w:r>
      </w:hyperlink>
    </w:p>
    <w:p w:rsidR="00635DDD" w:rsidRDefault="00AC79C8">
      <w:pPr>
        <w:pStyle w:val="Innehll2"/>
        <w:rPr>
          <w:rFonts w:asciiTheme="minorHAnsi" w:eastAsiaTheme="minorEastAsia" w:hAnsiTheme="minorHAnsi"/>
          <w:sz w:val="22"/>
          <w:szCs w:val="22"/>
          <w:lang w:eastAsia="sv-SE"/>
        </w:rPr>
      </w:pPr>
      <w:hyperlink w:anchor="_Toc12541748" w:history="1">
        <w:r w:rsidR="00635DDD" w:rsidRPr="00EA596A">
          <w:rPr>
            <w:rStyle w:val="Hyperlnk"/>
          </w:rPr>
          <w:t>Grundskoleundervisning</w:t>
        </w:r>
        <w:r w:rsidR="00635DDD">
          <w:rPr>
            <w:webHidden/>
          </w:rPr>
          <w:tab/>
        </w:r>
        <w:r w:rsidR="00635DDD">
          <w:rPr>
            <w:webHidden/>
          </w:rPr>
          <w:fldChar w:fldCharType="begin"/>
        </w:r>
        <w:r w:rsidR="00635DDD">
          <w:rPr>
            <w:webHidden/>
          </w:rPr>
          <w:instrText xml:space="preserve"> PAGEREF _Toc12541748 \h </w:instrText>
        </w:r>
        <w:r w:rsidR="00635DDD">
          <w:rPr>
            <w:webHidden/>
          </w:rPr>
        </w:r>
        <w:r w:rsidR="00635DDD">
          <w:rPr>
            <w:webHidden/>
          </w:rPr>
          <w:fldChar w:fldCharType="separate"/>
        </w:r>
        <w:r w:rsidR="00635DDD">
          <w:rPr>
            <w:webHidden/>
          </w:rPr>
          <w:t>4</w:t>
        </w:r>
        <w:r w:rsidR="00635DDD">
          <w:rPr>
            <w:webHidden/>
          </w:rPr>
          <w:fldChar w:fldCharType="end"/>
        </w:r>
      </w:hyperlink>
    </w:p>
    <w:p w:rsidR="00635DDD" w:rsidRDefault="00AC79C8">
      <w:pPr>
        <w:pStyle w:val="Innehll2"/>
        <w:rPr>
          <w:rFonts w:asciiTheme="minorHAnsi" w:eastAsiaTheme="minorEastAsia" w:hAnsiTheme="minorHAnsi"/>
          <w:sz w:val="22"/>
          <w:szCs w:val="22"/>
          <w:lang w:eastAsia="sv-SE"/>
        </w:rPr>
      </w:pPr>
      <w:hyperlink w:anchor="_Toc12541749" w:history="1">
        <w:r w:rsidR="00635DDD" w:rsidRPr="00EA596A">
          <w:rPr>
            <w:rStyle w:val="Hyperlnk"/>
          </w:rPr>
          <w:t>Gymnasieutbildning</w:t>
        </w:r>
        <w:r w:rsidR="00635DDD">
          <w:rPr>
            <w:webHidden/>
          </w:rPr>
          <w:tab/>
        </w:r>
        <w:r w:rsidR="00635DDD">
          <w:rPr>
            <w:webHidden/>
          </w:rPr>
          <w:fldChar w:fldCharType="begin"/>
        </w:r>
        <w:r w:rsidR="00635DDD">
          <w:rPr>
            <w:webHidden/>
          </w:rPr>
          <w:instrText xml:space="preserve"> PAGEREF _Toc12541749 \h </w:instrText>
        </w:r>
        <w:r w:rsidR="00635DDD">
          <w:rPr>
            <w:webHidden/>
          </w:rPr>
        </w:r>
        <w:r w:rsidR="00635DDD">
          <w:rPr>
            <w:webHidden/>
          </w:rPr>
          <w:fldChar w:fldCharType="separate"/>
        </w:r>
        <w:r w:rsidR="00635DDD">
          <w:rPr>
            <w:webHidden/>
          </w:rPr>
          <w:t>5</w:t>
        </w:r>
        <w:r w:rsidR="00635DDD">
          <w:rPr>
            <w:webHidden/>
          </w:rPr>
          <w:fldChar w:fldCharType="end"/>
        </w:r>
      </w:hyperlink>
    </w:p>
    <w:p w:rsidR="00635DDD" w:rsidRDefault="00AC79C8">
      <w:pPr>
        <w:pStyle w:val="Innehll2"/>
        <w:rPr>
          <w:rFonts w:asciiTheme="minorHAnsi" w:eastAsiaTheme="minorEastAsia" w:hAnsiTheme="minorHAnsi"/>
          <w:sz w:val="22"/>
          <w:szCs w:val="22"/>
          <w:lang w:eastAsia="sv-SE"/>
        </w:rPr>
      </w:pPr>
      <w:hyperlink w:anchor="_Toc12541750" w:history="1">
        <w:r w:rsidR="00635DDD" w:rsidRPr="00EA596A">
          <w:rPr>
            <w:rStyle w:val="Hyperlnk"/>
          </w:rPr>
          <w:t>Förfarande för elever i kommunala eller fristående skolor i Danderyds kommun</w:t>
        </w:r>
        <w:r w:rsidR="00635DDD">
          <w:rPr>
            <w:webHidden/>
          </w:rPr>
          <w:tab/>
        </w:r>
        <w:r w:rsidR="00635DDD">
          <w:rPr>
            <w:webHidden/>
          </w:rPr>
          <w:fldChar w:fldCharType="begin"/>
        </w:r>
        <w:r w:rsidR="00635DDD">
          <w:rPr>
            <w:webHidden/>
          </w:rPr>
          <w:instrText xml:space="preserve"> PAGEREF _Toc12541750 \h </w:instrText>
        </w:r>
        <w:r w:rsidR="00635DDD">
          <w:rPr>
            <w:webHidden/>
          </w:rPr>
        </w:r>
        <w:r w:rsidR="00635DDD">
          <w:rPr>
            <w:webHidden/>
          </w:rPr>
          <w:fldChar w:fldCharType="separate"/>
        </w:r>
        <w:r w:rsidR="00635DDD">
          <w:rPr>
            <w:webHidden/>
          </w:rPr>
          <w:t>6</w:t>
        </w:r>
        <w:r w:rsidR="00635DDD">
          <w:rPr>
            <w:webHidden/>
          </w:rPr>
          <w:fldChar w:fldCharType="end"/>
        </w:r>
      </w:hyperlink>
    </w:p>
    <w:p w:rsidR="00635DDD" w:rsidRDefault="00AC79C8">
      <w:pPr>
        <w:pStyle w:val="Innehll3"/>
        <w:rPr>
          <w:rFonts w:eastAsiaTheme="minorEastAsia"/>
          <w:b w:val="0"/>
          <w:noProof/>
          <w:sz w:val="22"/>
          <w:szCs w:val="22"/>
          <w:lang w:eastAsia="sv-SE"/>
        </w:rPr>
      </w:pPr>
      <w:hyperlink w:anchor="_Toc12541751" w:history="1">
        <w:r w:rsidR="00635DDD" w:rsidRPr="00EA596A">
          <w:rPr>
            <w:rStyle w:val="Hyperlnk"/>
            <w:noProof/>
          </w:rPr>
          <w:t>Ansökan till modersmålsundervisning</w:t>
        </w:r>
        <w:r w:rsidR="00635DDD">
          <w:rPr>
            <w:noProof/>
            <w:webHidden/>
          </w:rPr>
          <w:tab/>
        </w:r>
        <w:r w:rsidR="00635DDD">
          <w:rPr>
            <w:noProof/>
            <w:webHidden/>
          </w:rPr>
          <w:fldChar w:fldCharType="begin"/>
        </w:r>
        <w:r w:rsidR="00635DDD">
          <w:rPr>
            <w:noProof/>
            <w:webHidden/>
          </w:rPr>
          <w:instrText xml:space="preserve"> PAGEREF _Toc12541751 \h </w:instrText>
        </w:r>
        <w:r w:rsidR="00635DDD">
          <w:rPr>
            <w:noProof/>
            <w:webHidden/>
          </w:rPr>
        </w:r>
        <w:r w:rsidR="00635DDD">
          <w:rPr>
            <w:noProof/>
            <w:webHidden/>
          </w:rPr>
          <w:fldChar w:fldCharType="separate"/>
        </w:r>
        <w:r w:rsidR="00635DDD">
          <w:rPr>
            <w:noProof/>
            <w:webHidden/>
          </w:rPr>
          <w:t>6</w:t>
        </w:r>
        <w:r w:rsidR="00635DDD">
          <w:rPr>
            <w:noProof/>
            <w:webHidden/>
          </w:rPr>
          <w:fldChar w:fldCharType="end"/>
        </w:r>
      </w:hyperlink>
    </w:p>
    <w:p w:rsidR="00635DDD" w:rsidRDefault="00AC79C8">
      <w:pPr>
        <w:pStyle w:val="Innehll3"/>
        <w:rPr>
          <w:rFonts w:eastAsiaTheme="minorEastAsia"/>
          <w:b w:val="0"/>
          <w:noProof/>
          <w:sz w:val="22"/>
          <w:szCs w:val="22"/>
          <w:lang w:eastAsia="sv-SE"/>
        </w:rPr>
      </w:pPr>
      <w:hyperlink w:anchor="_Toc12541752" w:history="1">
        <w:r w:rsidR="00635DDD" w:rsidRPr="00EA596A">
          <w:rPr>
            <w:rStyle w:val="Hyperlnk"/>
            <w:noProof/>
          </w:rPr>
          <w:t>Organisering av modersmålsundervisningen</w:t>
        </w:r>
        <w:r w:rsidR="00635DDD">
          <w:rPr>
            <w:noProof/>
            <w:webHidden/>
          </w:rPr>
          <w:tab/>
        </w:r>
        <w:r w:rsidR="00635DDD">
          <w:rPr>
            <w:noProof/>
            <w:webHidden/>
          </w:rPr>
          <w:fldChar w:fldCharType="begin"/>
        </w:r>
        <w:r w:rsidR="00635DDD">
          <w:rPr>
            <w:noProof/>
            <w:webHidden/>
          </w:rPr>
          <w:instrText xml:space="preserve"> PAGEREF _Toc12541752 \h </w:instrText>
        </w:r>
        <w:r w:rsidR="00635DDD">
          <w:rPr>
            <w:noProof/>
            <w:webHidden/>
          </w:rPr>
        </w:r>
        <w:r w:rsidR="00635DDD">
          <w:rPr>
            <w:noProof/>
            <w:webHidden/>
          </w:rPr>
          <w:fldChar w:fldCharType="separate"/>
        </w:r>
        <w:r w:rsidR="00635DDD">
          <w:rPr>
            <w:noProof/>
            <w:webHidden/>
          </w:rPr>
          <w:t>6</w:t>
        </w:r>
        <w:r w:rsidR="00635DDD">
          <w:rPr>
            <w:noProof/>
            <w:webHidden/>
          </w:rPr>
          <w:fldChar w:fldCharType="end"/>
        </w:r>
      </w:hyperlink>
    </w:p>
    <w:p w:rsidR="00635DDD" w:rsidRDefault="00AC79C8">
      <w:pPr>
        <w:pStyle w:val="Innehll2"/>
        <w:rPr>
          <w:rFonts w:asciiTheme="minorHAnsi" w:eastAsiaTheme="minorEastAsia" w:hAnsiTheme="minorHAnsi"/>
          <w:sz w:val="22"/>
          <w:szCs w:val="22"/>
          <w:lang w:eastAsia="sv-SE"/>
        </w:rPr>
      </w:pPr>
      <w:hyperlink w:anchor="_Toc12541753" w:history="1">
        <w:r w:rsidR="00635DDD" w:rsidRPr="00EA596A">
          <w:rPr>
            <w:rStyle w:val="Hyperlnk"/>
          </w:rPr>
          <w:t>Förfarande för elever i kommunala eller fristående skolor utanför Danderyds kommun</w:t>
        </w:r>
        <w:r w:rsidR="00635DDD">
          <w:rPr>
            <w:webHidden/>
          </w:rPr>
          <w:tab/>
        </w:r>
        <w:r w:rsidR="00635DDD">
          <w:rPr>
            <w:webHidden/>
          </w:rPr>
          <w:fldChar w:fldCharType="begin"/>
        </w:r>
        <w:r w:rsidR="00635DDD">
          <w:rPr>
            <w:webHidden/>
          </w:rPr>
          <w:instrText xml:space="preserve"> PAGEREF _Toc12541753 \h </w:instrText>
        </w:r>
        <w:r w:rsidR="00635DDD">
          <w:rPr>
            <w:webHidden/>
          </w:rPr>
        </w:r>
        <w:r w:rsidR="00635DDD">
          <w:rPr>
            <w:webHidden/>
          </w:rPr>
          <w:fldChar w:fldCharType="separate"/>
        </w:r>
        <w:r w:rsidR="00635DDD">
          <w:rPr>
            <w:webHidden/>
          </w:rPr>
          <w:t>7</w:t>
        </w:r>
        <w:r w:rsidR="00635DDD">
          <w:rPr>
            <w:webHidden/>
          </w:rPr>
          <w:fldChar w:fldCharType="end"/>
        </w:r>
      </w:hyperlink>
    </w:p>
    <w:p w:rsidR="004F266F" w:rsidRDefault="004F266F" w:rsidP="00AB2F19">
      <w:pPr>
        <w:pStyle w:val="Rubrik1"/>
        <w:sectPr w:rsidR="004F266F" w:rsidSect="006B2203">
          <w:footerReference w:type="default" r:id="rId12"/>
          <w:pgSz w:w="11900" w:h="16840"/>
          <w:pgMar w:top="1985" w:right="2268" w:bottom="1418" w:left="2268" w:header="709" w:footer="709" w:gutter="0"/>
          <w:cols w:space="708"/>
          <w:docGrid w:linePitch="360"/>
        </w:sectPr>
      </w:pPr>
      <w:r>
        <w:fldChar w:fldCharType="end"/>
      </w:r>
    </w:p>
    <w:p w:rsidR="00BA64F9" w:rsidRPr="00BA64F9" w:rsidRDefault="00BA64F9" w:rsidP="00BA64F9">
      <w:pPr>
        <w:pStyle w:val="Rubrik1"/>
        <w:keepNext w:val="0"/>
        <w:keepLines w:val="0"/>
        <w:widowControl w:val="0"/>
        <w:pBdr>
          <w:bottom w:val="none" w:sz="0" w:space="0" w:color="auto"/>
        </w:pBdr>
        <w:tabs>
          <w:tab w:val="left" w:pos="2252"/>
        </w:tabs>
        <w:autoSpaceDE w:val="0"/>
        <w:autoSpaceDN w:val="0"/>
        <w:spacing w:before="1" w:after="0"/>
        <w:rPr>
          <w:lang w:val="sv-SE"/>
        </w:rPr>
      </w:pPr>
      <w:bookmarkStart w:id="2" w:name="_Toc12541742"/>
      <w:r w:rsidRPr="00BA64F9">
        <w:rPr>
          <w:lang w:val="sv-SE"/>
        </w:rPr>
        <w:t>Modersmålsundervisning i skolor i</w:t>
      </w:r>
      <w:r w:rsidRPr="00BA64F9">
        <w:rPr>
          <w:spacing w:val="-6"/>
          <w:lang w:val="sv-SE"/>
        </w:rPr>
        <w:t xml:space="preserve"> </w:t>
      </w:r>
      <w:r w:rsidRPr="00BA64F9">
        <w:rPr>
          <w:lang w:val="sv-SE"/>
        </w:rPr>
        <w:t>Danderyd</w:t>
      </w:r>
      <w:bookmarkEnd w:id="2"/>
    </w:p>
    <w:p w:rsidR="00BA64F9" w:rsidRPr="00741DEA" w:rsidRDefault="00BA64F9" w:rsidP="00E81779">
      <w:r w:rsidRPr="00BA64F9">
        <w:t xml:space="preserve">Syftet med undervisningen i ämnet modersmål är att eleverna utvecklar kunskaper i och om sitt modersmål. Att ha </w:t>
      </w:r>
      <w:r w:rsidRPr="00741DEA">
        <w:t>tillgång till sitt modersmål underlättar språkutveckling och lärande inom olika områden. Skolformen och elevens bakgrund avgör om eleven har rätt till, eller ska ha möjlighet att få undervisning på sitt modersmål.</w:t>
      </w:r>
    </w:p>
    <w:p w:rsidR="00BA64F9" w:rsidRPr="00E81779" w:rsidRDefault="00BA64F9" w:rsidP="00E81779">
      <w:r w:rsidRPr="00E81779">
        <w:t>Det är vårdnadshavare som ansöker om modersmålsundervisning i grundskolan, medan eleven själv ansöker om modersmålsundervisning i gymnasieskolan. Ansökan sker alltid via rektor på elevens skolenhet.</w:t>
      </w:r>
    </w:p>
    <w:p w:rsidR="00BA64F9" w:rsidRPr="00741DEA" w:rsidRDefault="00BA64F9" w:rsidP="00E81779">
      <w:pPr>
        <w:pStyle w:val="Rubrik2"/>
        <w:rPr>
          <w:lang w:val="sv-SE"/>
        </w:rPr>
      </w:pPr>
      <w:bookmarkStart w:id="3" w:name="_Toc12541743"/>
      <w:r w:rsidRPr="00741DEA">
        <w:rPr>
          <w:lang w:val="sv-SE"/>
        </w:rPr>
        <w:t>Modersmål, förstaspråk</w:t>
      </w:r>
      <w:bookmarkEnd w:id="3"/>
    </w:p>
    <w:p w:rsidR="00BA64F9" w:rsidRPr="00635DDD" w:rsidRDefault="00BA64F9" w:rsidP="00BA64F9">
      <w:pPr>
        <w:ind w:right="-6"/>
      </w:pPr>
      <w:r w:rsidRPr="00BA64F9">
        <w:t>Med modersmål och förstaspråk menar man vanlig</w:t>
      </w:r>
      <w:r w:rsidR="00741DEA">
        <w:t xml:space="preserve">tvis det eller de första språk </w:t>
      </w:r>
      <w:r w:rsidRPr="00BA64F9">
        <w:t>som barnet lär sig i tidig ålder i en milj</w:t>
      </w:r>
      <w:r w:rsidR="00741DEA">
        <w:t xml:space="preserve">ö, där språket talas och </w:t>
      </w:r>
      <w:proofErr w:type="spellStart"/>
      <w:r w:rsidR="00741DEA">
        <w:t>känne</w:t>
      </w:r>
      <w:proofErr w:type="spellEnd"/>
      <w:r w:rsidR="00741DEA">
        <w:t>-</w:t>
      </w:r>
      <w:r w:rsidRPr="00BA64F9">
        <w:t xml:space="preserve">tecknas av att vara huvudspråk, när man kommunicerar. En person kan med andra ord ha flera förstaspråk, till exempel genom att ha föräldrar, som talar varsitt språk. </w:t>
      </w:r>
      <w:r w:rsidRPr="00635DDD">
        <w:t>Den som behärskar flera förstaspråk kallas för flerspråkig.</w:t>
      </w:r>
    </w:p>
    <w:p w:rsidR="00AB2F19" w:rsidRPr="00BA64F9" w:rsidRDefault="00BA64F9" w:rsidP="00AB2F19">
      <w:pPr>
        <w:ind w:right="-6"/>
      </w:pPr>
      <w:r w:rsidRPr="00BA64F9">
        <w:t>Flerspråkiga barn i förskolan och förskolek</w:t>
      </w:r>
      <w:r w:rsidR="00635DDD">
        <w:t>lassen ska ha möjlighet att ut</w:t>
      </w:r>
      <w:r w:rsidRPr="00BA64F9">
        <w:t>veckla både det svenska språket och sitt modersmål. Elever i grundskolan, grundsärskolan, gymnasieskolan och gymn</w:t>
      </w:r>
      <w:r w:rsidR="00635DDD">
        <w:t>asiesärskolan har rätt till mo</w:t>
      </w:r>
      <w:r w:rsidRPr="00BA64F9">
        <w:t>dersmålsundervisning under de förutsättningar som anges nedan.</w:t>
      </w:r>
    </w:p>
    <w:p w:rsidR="00BA64F9" w:rsidRPr="00741DEA" w:rsidRDefault="00BA64F9" w:rsidP="00E81779">
      <w:pPr>
        <w:pStyle w:val="Rubrik2"/>
        <w:rPr>
          <w:lang w:val="sv-SE"/>
        </w:rPr>
      </w:pPr>
      <w:bookmarkStart w:id="4" w:name="_Toc12541744"/>
      <w:r w:rsidRPr="00741DEA">
        <w:rPr>
          <w:lang w:val="sv-SE"/>
        </w:rPr>
        <w:t>Nationella minoriteter har utökad rätt</w:t>
      </w:r>
      <w:bookmarkEnd w:id="4"/>
      <w:r w:rsidRPr="00741DEA">
        <w:rPr>
          <w:lang w:val="sv-SE"/>
        </w:rPr>
        <w:t xml:space="preserve"> </w:t>
      </w:r>
    </w:p>
    <w:p w:rsidR="00BA64F9" w:rsidRPr="00BA64F9" w:rsidRDefault="00BA64F9" w:rsidP="00E81779">
      <w:pPr>
        <w:pStyle w:val="Rubrik3"/>
      </w:pPr>
      <w:bookmarkStart w:id="5" w:name="_Toc12541745"/>
      <w:r w:rsidRPr="00BA64F9">
        <w:t>Grundskolan och grundsärskolan</w:t>
      </w:r>
      <w:bookmarkEnd w:id="5"/>
    </w:p>
    <w:p w:rsidR="00BA64F9" w:rsidRDefault="00BA64F9" w:rsidP="00BA64F9">
      <w:pPr>
        <w:ind w:right="-6"/>
      </w:pPr>
      <w:r>
        <w:t xml:space="preserve">Elever, som tillhör någon av de nationella </w:t>
      </w:r>
      <w:r w:rsidR="00635DDD">
        <w:t>minoriteterna (de nationella mi</w:t>
      </w:r>
      <w:r>
        <w:t xml:space="preserve">noritetsspråken är finska, jiddisch, meänkieli, romani </w:t>
      </w:r>
      <w:proofErr w:type="spellStart"/>
      <w:r>
        <w:t>chib</w:t>
      </w:r>
      <w:proofErr w:type="spellEnd"/>
      <w:r>
        <w:t xml:space="preserve"> och samiska), har rätt till modersmålsundervisning även om språket inte är elevens dagliga umgängesspråk i hemmet. Eleven behöver inte heller ha grundläggande kunskaper i språket. Huvudmannen är s</w:t>
      </w:r>
      <w:r w:rsidR="00635DDD">
        <w:t>kyldig att anordna modersmåls</w:t>
      </w:r>
      <w:r w:rsidR="00635DDD">
        <w:softHyphen/>
        <w:t>un</w:t>
      </w:r>
      <w:r>
        <w:t>dervisning i de nationella minoritetsspråke</w:t>
      </w:r>
      <w:r w:rsidR="00635DDD">
        <w:t>n även om endast en elev i kom</w:t>
      </w:r>
      <w:r>
        <w:t>munen ansöker om undervisning i språket. Kravet på att det måste finnas en lämplig lärare gäller dock även för de nationella minoritets</w:t>
      </w:r>
      <w:r w:rsidR="00635DDD">
        <w:softHyphen/>
      </w:r>
      <w:r>
        <w:t>språken. En romsk elev som kommer från utlandet kan få modersmåls</w:t>
      </w:r>
      <w:r w:rsidR="00635DDD">
        <w:softHyphen/>
      </w:r>
      <w:r>
        <w:t>undervisning i två språk om det finns särskilda skäl.</w:t>
      </w:r>
    </w:p>
    <w:p w:rsidR="00BA64F9" w:rsidRPr="00BA64F9" w:rsidRDefault="00BA64F9" w:rsidP="00E81779">
      <w:pPr>
        <w:pStyle w:val="Rubrik3"/>
      </w:pPr>
      <w:bookmarkStart w:id="6" w:name="_Toc12541746"/>
      <w:r w:rsidRPr="00BA64F9">
        <w:t>Gymnasieskolan och gymnasiesärskolan</w:t>
      </w:r>
      <w:bookmarkEnd w:id="6"/>
    </w:p>
    <w:p w:rsidR="00BA64F9" w:rsidRDefault="00BA64F9" w:rsidP="00BA64F9">
      <w:pPr>
        <w:ind w:right="-6"/>
      </w:pPr>
      <w:r>
        <w:t>Gymnasieelever som tillhör någon av de nationella minoriteterna har rätt till undervisning i kurserna i modersmål, även om</w:t>
      </w:r>
      <w:r w:rsidR="00635DDD">
        <w:t xml:space="preserve"> språket inte är elevernas dagl</w:t>
      </w:r>
      <w:r>
        <w:t>iga umgängesspråk i hemmet. Eleven behöver dock ha goda kunskaper i språket.</w:t>
      </w:r>
    </w:p>
    <w:p w:rsidR="00BA64F9" w:rsidRDefault="00BA64F9" w:rsidP="00BA64F9">
      <w:pPr>
        <w:ind w:right="-6"/>
      </w:pPr>
      <w:r>
        <w:t>Huvudmannen är skyldig att anordna undervi</w:t>
      </w:r>
      <w:r w:rsidR="00635DDD">
        <w:t>sningen i de nationella minori</w:t>
      </w:r>
      <w:r>
        <w:t xml:space="preserve">tetsspråken även om endast en elev vill ha undervisning i språket. Kravet på att det måste finnas en lämplig lärare gäller </w:t>
      </w:r>
      <w:r w:rsidR="00635DDD">
        <w:t>dock även för de nationella mi</w:t>
      </w:r>
      <w:r>
        <w:t>noritetsspråken.</w:t>
      </w:r>
    </w:p>
    <w:p w:rsidR="00BA64F9" w:rsidRDefault="00BA64F9" w:rsidP="00BA64F9">
      <w:pPr>
        <w:ind w:right="-6"/>
      </w:pPr>
      <w:r>
        <w:t>I gymnasieskolan kan eleven läsa sitt nationella minoritetsspråk som språk</w:t>
      </w:r>
      <w:r w:rsidR="00635DDD">
        <w:softHyphen/>
      </w:r>
      <w:r>
        <w:t>val. Studierna kan börja på en nivå som</w:t>
      </w:r>
      <w:r w:rsidR="00635DDD">
        <w:t xml:space="preserve"> utgår från elevens förkunskap</w:t>
      </w:r>
      <w:r>
        <w:t>er.</w:t>
      </w:r>
    </w:p>
    <w:p w:rsidR="00BA64F9" w:rsidRDefault="00BA64F9" w:rsidP="00BA64F9">
      <w:pPr>
        <w:ind w:right="-6"/>
      </w:pPr>
      <w:r>
        <w:t>Elever, som tillhör någon av de nationella minoriteterna, har utökad rätt till modersmålsundervisning. Det betyder bland annat att ett nationellt minoritetsspråk även ska kunna läsas som ett nyb</w:t>
      </w:r>
      <w:r w:rsidR="00635DDD">
        <w:t>örjarspråk i grundskolan, grund</w:t>
      </w:r>
      <w:r>
        <w:t>särskolan, specialskolan och sameskolan.</w:t>
      </w:r>
    </w:p>
    <w:p w:rsidR="00AB2F19" w:rsidRDefault="00BA64F9" w:rsidP="00BA64F9">
      <w:pPr>
        <w:ind w:right="-6"/>
      </w:pPr>
      <w:r>
        <w:t>Svenskt teckenspråk räknas än så länge int</w:t>
      </w:r>
      <w:r w:rsidR="00635DDD">
        <w:t>e som ett nationellt minoritets</w:t>
      </w:r>
      <w:r w:rsidR="00635DDD">
        <w:softHyphen/>
      </w:r>
      <w:r>
        <w:t>språk, utan beviljas i Danderyd på samma grunder som andra modersmål (se nedan).</w:t>
      </w:r>
    </w:p>
    <w:p w:rsidR="00BA64F9" w:rsidRPr="00741DEA" w:rsidRDefault="00BA64F9" w:rsidP="00E81779">
      <w:pPr>
        <w:pStyle w:val="Rubrik2"/>
        <w:rPr>
          <w:lang w:val="sv-SE"/>
        </w:rPr>
      </w:pPr>
      <w:bookmarkStart w:id="7" w:name="_Toc12541747"/>
      <w:r w:rsidRPr="00741DEA">
        <w:rPr>
          <w:lang w:val="sv-SE"/>
        </w:rPr>
        <w:t>Läsa modersmål som andraspråk, nationella minoritetsspråken</w:t>
      </w:r>
      <w:bookmarkEnd w:id="7"/>
    </w:p>
    <w:p w:rsidR="00BA64F9" w:rsidRDefault="00BA64F9" w:rsidP="00BA64F9">
      <w:pPr>
        <w:ind w:right="-6"/>
      </w:pPr>
      <w:r>
        <w:t>Från höstterminen 2015 kan elever läsa sitt modersmål som andraspråk, om språket är ett av de nationella minoritetsspråken.</w:t>
      </w:r>
    </w:p>
    <w:p w:rsidR="00BA64F9" w:rsidRDefault="00BA64F9" w:rsidP="00BA64F9">
      <w:pPr>
        <w:ind w:right="-6"/>
      </w:pPr>
      <w:r>
        <w:t>Ett a</w:t>
      </w:r>
      <w:r w:rsidR="00635DDD">
        <w:t xml:space="preserve">ndraspråk anses vara det språk </w:t>
      </w:r>
      <w:r>
        <w:t xml:space="preserve">som barnet lär sig efter att helt eller delvis ha tillägnat sig ett förstaspråk. Ett andraspråk kännetecknas av att det används i den huvudsakliga kommunikationen i en miljö, där språket talas. I </w:t>
      </w:r>
      <w:r w:rsidR="00635DDD">
        <w:t>kommentarmaterialet</w:t>
      </w:r>
      <w:r>
        <w:t xml:space="preserve"> från Skolverket för minoritetsspråken kommenteras närmare första- </w:t>
      </w:r>
      <w:r w:rsidR="00635DDD">
        <w:t>respektive</w:t>
      </w:r>
      <w:r>
        <w:t xml:space="preserve"> andraspråk för minoritetsspråken.</w:t>
      </w:r>
    </w:p>
    <w:p w:rsidR="00BA64F9" w:rsidRPr="00635DDD" w:rsidRDefault="00BA64F9" w:rsidP="00E81779">
      <w:pPr>
        <w:pStyle w:val="Rubrik2"/>
        <w:rPr>
          <w:lang w:val="sv-SE"/>
        </w:rPr>
      </w:pPr>
      <w:bookmarkStart w:id="8" w:name="_Toc12541748"/>
      <w:r w:rsidRPr="00635DDD">
        <w:rPr>
          <w:lang w:val="sv-SE"/>
        </w:rPr>
        <w:t>Grundskoleundervisning</w:t>
      </w:r>
      <w:bookmarkEnd w:id="8"/>
    </w:p>
    <w:p w:rsidR="00BA64F9" w:rsidRDefault="00BA64F9" w:rsidP="00BA64F9">
      <w:pPr>
        <w:ind w:right="-6"/>
      </w:pPr>
      <w:r>
        <w:t>Elever i grundskolan</w:t>
      </w:r>
      <w:r w:rsidR="00D91BA7">
        <w:t>s årskurs 1-9</w:t>
      </w:r>
      <w:r>
        <w:t xml:space="preserve"> och grundsärskolan</w:t>
      </w:r>
      <w:r w:rsidR="00635DDD">
        <w:t xml:space="preserve"> ska erbjudas undervisning i mo</w:t>
      </w:r>
      <w:r>
        <w:t>dersmål om</w:t>
      </w:r>
    </w:p>
    <w:p w:rsidR="00BA64F9" w:rsidRDefault="00BA64F9" w:rsidP="00BA64F9">
      <w:pPr>
        <w:pStyle w:val="Liststycke"/>
        <w:numPr>
          <w:ilvl w:val="0"/>
          <w:numId w:val="4"/>
        </w:numPr>
        <w:ind w:right="-6"/>
      </w:pPr>
      <w:r>
        <w:t>en eller båda vårdnadshavarna har annat språk än svenska som modersmål,</w:t>
      </w:r>
    </w:p>
    <w:p w:rsidR="00BA64F9" w:rsidRDefault="00BA64F9" w:rsidP="00BA64F9">
      <w:pPr>
        <w:pStyle w:val="Liststycke"/>
        <w:numPr>
          <w:ilvl w:val="0"/>
          <w:numId w:val="4"/>
        </w:numPr>
        <w:ind w:right="-6"/>
      </w:pPr>
      <w:r>
        <w:t>språket utgör elevens dagliga umgängesspråk i hemmet, och</w:t>
      </w:r>
    </w:p>
    <w:p w:rsidR="00BA64F9" w:rsidRDefault="00BA64F9" w:rsidP="00BA64F9">
      <w:pPr>
        <w:pStyle w:val="Liststycke"/>
        <w:numPr>
          <w:ilvl w:val="0"/>
          <w:numId w:val="4"/>
        </w:numPr>
        <w:ind w:right="-6"/>
      </w:pPr>
      <w:r>
        <w:t>eleven har grundläggande kunskaper i språket.</w:t>
      </w:r>
    </w:p>
    <w:p w:rsidR="00D91BA7" w:rsidRDefault="00E71B74" w:rsidP="00BA64F9">
      <w:pPr>
        <w:ind w:right="-6"/>
      </w:pPr>
      <w:r>
        <w:t>Elever i förskoleklass har inte rätt till modersmålsundervisning.</w:t>
      </w:r>
    </w:p>
    <w:p w:rsidR="00BA64F9" w:rsidRDefault="00BA64F9" w:rsidP="00BA64F9">
      <w:pPr>
        <w:ind w:right="-6"/>
      </w:pPr>
      <w:r>
        <w:t xml:space="preserve">Huvudmannen är också skyldig att erbjuda elever som är adoptivbarn och har ett annat modersmål än svenska modersmålsundervisning, även om språket inte är elevens dagliga umgängesspråk i hemmet. Eleven måste dock ha </w:t>
      </w:r>
      <w:r w:rsidRPr="00A54B83">
        <w:rPr>
          <w:b/>
        </w:rPr>
        <w:t>grundläggande kunskaper</w:t>
      </w:r>
      <w:r>
        <w:t xml:space="preserve"> i språket.</w:t>
      </w:r>
    </w:p>
    <w:p w:rsidR="00BA64F9" w:rsidRDefault="00BA64F9" w:rsidP="00BA64F9">
      <w:pPr>
        <w:ind w:right="-6"/>
      </w:pPr>
      <w:r>
        <w:t>Modersmålsundervisning får anordnas som</w:t>
      </w:r>
    </w:p>
    <w:p w:rsidR="00BA64F9" w:rsidRDefault="00BA64F9" w:rsidP="00BA64F9">
      <w:pPr>
        <w:pStyle w:val="Liststycke"/>
        <w:numPr>
          <w:ilvl w:val="0"/>
          <w:numId w:val="5"/>
        </w:numPr>
        <w:ind w:right="-6"/>
      </w:pPr>
      <w:r>
        <w:t>språkval i grundskolan</w:t>
      </w:r>
    </w:p>
    <w:p w:rsidR="00BA64F9" w:rsidRDefault="00BA64F9" w:rsidP="00BA64F9">
      <w:pPr>
        <w:pStyle w:val="Liststycke"/>
        <w:numPr>
          <w:ilvl w:val="0"/>
          <w:numId w:val="5"/>
        </w:numPr>
        <w:ind w:right="-6"/>
      </w:pPr>
      <w:r>
        <w:t>som elevens val</w:t>
      </w:r>
    </w:p>
    <w:p w:rsidR="00BA64F9" w:rsidRDefault="00BA64F9" w:rsidP="00BA64F9">
      <w:pPr>
        <w:pStyle w:val="Liststycke"/>
        <w:numPr>
          <w:ilvl w:val="0"/>
          <w:numId w:val="5"/>
        </w:numPr>
        <w:ind w:right="-6"/>
      </w:pPr>
      <w:r>
        <w:t>inom ramen för skolans val, eller</w:t>
      </w:r>
    </w:p>
    <w:p w:rsidR="00BA64F9" w:rsidRDefault="00BA64F9" w:rsidP="00BA64F9">
      <w:pPr>
        <w:pStyle w:val="Liststycke"/>
        <w:numPr>
          <w:ilvl w:val="0"/>
          <w:numId w:val="5"/>
        </w:numPr>
        <w:ind w:right="-6"/>
      </w:pPr>
      <w:r>
        <w:t>undervisning utanför den garanterade undervisningstiden.</w:t>
      </w:r>
    </w:p>
    <w:p w:rsidR="00BA64F9" w:rsidRDefault="00BA64F9" w:rsidP="00BA64F9">
      <w:pPr>
        <w:ind w:right="-6"/>
      </w:pPr>
      <w:r>
        <w:t>Om en elev ges modersmålsundervisning u</w:t>
      </w:r>
      <w:r w:rsidR="00635DDD">
        <w:t>tanför den garanterade undervis</w:t>
      </w:r>
      <w:r>
        <w:t xml:space="preserve">ningstiden, är huvudmannen skyldig att erbjuda eleven sådan undervisning sammanlagt högst </w:t>
      </w:r>
      <w:r w:rsidR="00635DDD">
        <w:t xml:space="preserve">sju läsår under elevens </w:t>
      </w:r>
      <w:proofErr w:type="spellStart"/>
      <w:r w:rsidR="00513667">
        <w:t>skoltid.</w:t>
      </w:r>
      <w:proofErr w:type="spellEnd"/>
    </w:p>
    <w:p w:rsidR="00BA64F9" w:rsidRDefault="00BA64F9" w:rsidP="00BA64F9">
      <w:pPr>
        <w:ind w:right="-6"/>
      </w:pPr>
      <w:r>
        <w:t>En elev som får modersmålsundervisning får fortsätta att delta i undervisningen, även om språket skulle upphöra att vara dagligt umgängesspråk för eleven. Detta gäller dock inte elever som läser utanför den garanterade undervisningstiden.</w:t>
      </w:r>
    </w:p>
    <w:p w:rsidR="00BA64F9" w:rsidRDefault="00BA64F9" w:rsidP="00BA64F9">
      <w:pPr>
        <w:ind w:right="-6"/>
      </w:pPr>
      <w:r>
        <w:t xml:space="preserve">Det är </w:t>
      </w:r>
      <w:r w:rsidRPr="00BA64F9">
        <w:rPr>
          <w:b/>
        </w:rPr>
        <w:t>rektorn</w:t>
      </w:r>
      <w:r>
        <w:t xml:space="preserve"> som beslutar om en elev h</w:t>
      </w:r>
      <w:r w:rsidR="00635DDD">
        <w:t>ar rätt till modersmålsunder</w:t>
      </w:r>
      <w:r w:rsidR="00635DDD">
        <w:softHyphen/>
        <w:t>vis</w:t>
      </w:r>
      <w:r>
        <w:t>ning. Som regel kan en elev bara få modersmålsundervisning i ett språk. Huvudmannen är skyldig att anordna modersmålsundervisning</w:t>
      </w:r>
    </w:p>
    <w:p w:rsidR="00BA64F9" w:rsidRDefault="00BA64F9" w:rsidP="00BA64F9">
      <w:pPr>
        <w:pStyle w:val="Liststycke"/>
        <w:numPr>
          <w:ilvl w:val="0"/>
          <w:numId w:val="6"/>
        </w:numPr>
        <w:ind w:right="-6"/>
      </w:pPr>
      <w:r>
        <w:t>om det finns minst fem elever som har rätt till undervisningen, dessa elever önskar att få undervisning i språket, och</w:t>
      </w:r>
    </w:p>
    <w:p w:rsidR="00BA64F9" w:rsidRDefault="00BA64F9" w:rsidP="00BA64F9">
      <w:pPr>
        <w:pStyle w:val="Liststycke"/>
        <w:numPr>
          <w:ilvl w:val="0"/>
          <w:numId w:val="6"/>
        </w:numPr>
        <w:ind w:right="-6"/>
      </w:pPr>
      <w:r>
        <w:t>det finns en lämplig lärare.</w:t>
      </w:r>
    </w:p>
    <w:p w:rsidR="00BA64F9" w:rsidRDefault="00BA64F9" w:rsidP="00BA64F9">
      <w:pPr>
        <w:ind w:right="-6"/>
      </w:pPr>
      <w:r>
        <w:t>Som en möjlig lösning på en brist på tillgång till lämplig lärare kan fjärr</w:t>
      </w:r>
      <w:r w:rsidR="00E81779">
        <w:softHyphen/>
      </w:r>
      <w:r w:rsidR="00E81779">
        <w:softHyphen/>
        <w:t>-un</w:t>
      </w:r>
      <w:r>
        <w:t>dervisning anordnas, vilket regleras i skollagen från och med den 1 juli 2015. Huvudmannen får anordna fjärrundervisning bl</w:t>
      </w:r>
      <w:r w:rsidR="00635DDD">
        <w:t>.</w:t>
      </w:r>
      <w:r>
        <w:t xml:space="preserve"> a</w:t>
      </w:r>
      <w:r w:rsidR="00635DDD">
        <w:t>.</w:t>
      </w:r>
    </w:p>
    <w:p w:rsidR="00BA64F9" w:rsidRDefault="00BA64F9" w:rsidP="00BA64F9">
      <w:pPr>
        <w:pStyle w:val="Liststycke"/>
        <w:numPr>
          <w:ilvl w:val="0"/>
          <w:numId w:val="7"/>
        </w:numPr>
        <w:ind w:right="-6"/>
      </w:pPr>
      <w:r>
        <w:t>i ämnena modersmål, samiska i sameskolan, moderna språk och teckenspråk</w:t>
      </w:r>
    </w:p>
    <w:p w:rsidR="00BA64F9" w:rsidRDefault="00BA64F9" w:rsidP="00BA64F9">
      <w:pPr>
        <w:pStyle w:val="Liststycke"/>
        <w:numPr>
          <w:ilvl w:val="0"/>
          <w:numId w:val="7"/>
        </w:numPr>
        <w:ind w:right="-6"/>
      </w:pPr>
      <w:r>
        <w:t>för att ge elever studiehandledning på modersmålet</w:t>
      </w:r>
    </w:p>
    <w:p w:rsidR="00BA64F9" w:rsidRPr="00741DEA" w:rsidRDefault="00BA64F9" w:rsidP="00E81779">
      <w:pPr>
        <w:pStyle w:val="Rubrik2"/>
        <w:rPr>
          <w:lang w:val="sv-SE"/>
        </w:rPr>
      </w:pPr>
      <w:bookmarkStart w:id="9" w:name="_Toc12541749"/>
      <w:r w:rsidRPr="00741DEA">
        <w:rPr>
          <w:lang w:val="sv-SE"/>
        </w:rPr>
        <w:t>Gymnasieutbildning</w:t>
      </w:r>
      <w:bookmarkEnd w:id="9"/>
    </w:p>
    <w:p w:rsidR="00BA64F9" w:rsidRDefault="00BA64F9" w:rsidP="00BA64F9">
      <w:pPr>
        <w:ind w:right="-6"/>
      </w:pPr>
      <w:r>
        <w:t>Elever i gymnasieskolan och gymnasiesärskolan ska erbjudas undervisning i modersmål om</w:t>
      </w:r>
    </w:p>
    <w:p w:rsidR="00BA64F9" w:rsidRDefault="00BA64F9" w:rsidP="00E81779">
      <w:pPr>
        <w:pStyle w:val="Liststycke"/>
        <w:numPr>
          <w:ilvl w:val="0"/>
          <w:numId w:val="8"/>
        </w:numPr>
        <w:ind w:right="-6"/>
      </w:pPr>
      <w:r>
        <w:t>en eller båda vårdnadshavare har</w:t>
      </w:r>
      <w:r w:rsidR="00E81779">
        <w:t xml:space="preserve"> annat språk än svenska som mo</w:t>
      </w:r>
      <w:r>
        <w:t>dersmål,</w:t>
      </w:r>
    </w:p>
    <w:p w:rsidR="00BA64F9" w:rsidRDefault="00BA64F9" w:rsidP="00E81779">
      <w:pPr>
        <w:pStyle w:val="Liststycke"/>
        <w:numPr>
          <w:ilvl w:val="0"/>
          <w:numId w:val="8"/>
        </w:numPr>
        <w:ind w:right="-6"/>
      </w:pPr>
      <w:r>
        <w:t>om språket utgör dagligt umgängesspråk för eleven, och</w:t>
      </w:r>
    </w:p>
    <w:p w:rsidR="00BA64F9" w:rsidRDefault="00BA64F9" w:rsidP="00E81779">
      <w:pPr>
        <w:pStyle w:val="Liststycke"/>
        <w:numPr>
          <w:ilvl w:val="0"/>
          <w:numId w:val="8"/>
        </w:numPr>
        <w:ind w:right="-6"/>
      </w:pPr>
      <w:r>
        <w:t>eleven har goda kunskaper i språket.</w:t>
      </w:r>
    </w:p>
    <w:p w:rsidR="00BA64F9" w:rsidRDefault="00BA64F9" w:rsidP="00BA64F9">
      <w:pPr>
        <w:ind w:right="-6"/>
      </w:pPr>
      <w:r>
        <w:t>Huvudmannen är också skyldig att erbjuda elever som är adoptivbarn och har ett annat modersmål än svenska modersmålsundervisning, även om språket inte är elevens dagliga umgängesspråk i hemmet.</w:t>
      </w:r>
    </w:p>
    <w:p w:rsidR="00BA64F9" w:rsidRDefault="00BA64F9" w:rsidP="00BA64F9">
      <w:pPr>
        <w:ind w:right="-6"/>
      </w:pPr>
      <w:r w:rsidRPr="00E81779">
        <w:rPr>
          <w:b/>
        </w:rPr>
        <w:t>Rektorn</w:t>
      </w:r>
      <w:r>
        <w:t xml:space="preserve"> beslutar om en elevs modersmå</w:t>
      </w:r>
      <w:r w:rsidR="00635DDD">
        <w:t>lsundervisning. Modersmålsunder</w:t>
      </w:r>
      <w:r w:rsidR="00635DDD">
        <w:softHyphen/>
      </w:r>
      <w:r>
        <w:t>visning får inte omfatta mer än ett språk för en elev.</w:t>
      </w:r>
    </w:p>
    <w:p w:rsidR="00BA64F9" w:rsidRDefault="00BA64F9" w:rsidP="00BA64F9">
      <w:pPr>
        <w:ind w:right="-6"/>
      </w:pPr>
      <w:r>
        <w:t>Modersmålsundervisning kan anordnas som</w:t>
      </w:r>
    </w:p>
    <w:p w:rsidR="00BA64F9" w:rsidRDefault="00BA64F9" w:rsidP="00E81779">
      <w:pPr>
        <w:pStyle w:val="Liststycke"/>
        <w:numPr>
          <w:ilvl w:val="0"/>
          <w:numId w:val="9"/>
        </w:numPr>
        <w:ind w:right="-6"/>
      </w:pPr>
      <w:r>
        <w:t>individuellt val,</w:t>
      </w:r>
    </w:p>
    <w:p w:rsidR="00BA64F9" w:rsidRDefault="00BA64F9" w:rsidP="00E81779">
      <w:pPr>
        <w:pStyle w:val="Liststycke"/>
        <w:numPr>
          <w:ilvl w:val="0"/>
          <w:numId w:val="9"/>
        </w:numPr>
        <w:ind w:right="-6"/>
      </w:pPr>
      <w:r>
        <w:t>utökat program, eller</w:t>
      </w:r>
    </w:p>
    <w:p w:rsidR="00BA64F9" w:rsidRDefault="00BA64F9" w:rsidP="00E81779">
      <w:pPr>
        <w:pStyle w:val="Liststycke"/>
        <w:numPr>
          <w:ilvl w:val="0"/>
          <w:numId w:val="9"/>
        </w:numPr>
        <w:ind w:right="-6"/>
      </w:pPr>
      <w:r>
        <w:t>som ersättning för undervisning i andra språk än svenska, svenska som andraspråk och engelska</w:t>
      </w:r>
    </w:p>
    <w:p w:rsidR="00BA64F9" w:rsidRDefault="00BA64F9" w:rsidP="00BA64F9">
      <w:pPr>
        <w:ind w:right="-6"/>
      </w:pPr>
      <w:r>
        <w:t>En huvudman är skyldig att anordna modersmålsundervisning i ett språk endast om</w:t>
      </w:r>
    </w:p>
    <w:p w:rsidR="00BA64F9" w:rsidRDefault="00BA64F9" w:rsidP="00E81779">
      <w:pPr>
        <w:pStyle w:val="Liststycke"/>
        <w:numPr>
          <w:ilvl w:val="0"/>
          <w:numId w:val="10"/>
        </w:numPr>
        <w:ind w:right="-6"/>
      </w:pPr>
      <w:r>
        <w:t>minst fem elever som ska erbjudas undervisning i språket önskar sådan undervisning, och</w:t>
      </w:r>
    </w:p>
    <w:p w:rsidR="00BA64F9" w:rsidRDefault="00BA64F9" w:rsidP="00E81779">
      <w:pPr>
        <w:pStyle w:val="Liststycke"/>
        <w:numPr>
          <w:ilvl w:val="0"/>
          <w:numId w:val="10"/>
        </w:numPr>
        <w:ind w:right="-6"/>
      </w:pPr>
      <w:r>
        <w:t>det finns en lämplig lärare att tillgå.</w:t>
      </w:r>
    </w:p>
    <w:p w:rsidR="00BA64F9" w:rsidRDefault="00BA64F9" w:rsidP="00BA64F9">
      <w:pPr>
        <w:ind w:right="-6"/>
      </w:pPr>
      <w:r>
        <w:t xml:space="preserve">En elev som får modersmålsundervisning får </w:t>
      </w:r>
      <w:r w:rsidR="00635DDD">
        <w:t>fortsätta att delta i undervisn</w:t>
      </w:r>
      <w:r>
        <w:t>ingen, även om språket skulle upphöra att vara dagligt umgängesspråk för eleven.</w:t>
      </w:r>
    </w:p>
    <w:p w:rsidR="00BA64F9" w:rsidRPr="00741DEA" w:rsidRDefault="00BA64F9" w:rsidP="00E81779">
      <w:pPr>
        <w:pStyle w:val="Rubrik2"/>
        <w:rPr>
          <w:lang w:val="sv-SE"/>
        </w:rPr>
      </w:pPr>
      <w:bookmarkStart w:id="10" w:name="_Toc12541750"/>
      <w:r w:rsidRPr="00741DEA">
        <w:rPr>
          <w:lang w:val="sv-SE"/>
        </w:rPr>
        <w:t>Förfarande för elever i kommunala eller fristående skolor i Danderyds kommun</w:t>
      </w:r>
      <w:bookmarkEnd w:id="10"/>
    </w:p>
    <w:p w:rsidR="00BA64F9" w:rsidRDefault="00BA64F9" w:rsidP="00E81779">
      <w:pPr>
        <w:pStyle w:val="Rubrik3"/>
      </w:pPr>
      <w:bookmarkStart w:id="11" w:name="_Toc12541751"/>
      <w:r>
        <w:t>Ansökan till modersmålsundervisning</w:t>
      </w:r>
      <w:bookmarkEnd w:id="11"/>
    </w:p>
    <w:p w:rsidR="00BA64F9" w:rsidRDefault="00BA64F9" w:rsidP="00BA64F9">
      <w:pPr>
        <w:ind w:right="-6"/>
      </w:pPr>
      <w:r>
        <w:t>Vårdnadshavare till nytillkommen elev ansöker inför kommande läsår senast den 15 september och ansökan lämnas vidare till Enhete</w:t>
      </w:r>
      <w:r w:rsidR="00E81779">
        <w:t>n för flerspråkighet på Bildningsförvaltningen</w:t>
      </w:r>
      <w:r>
        <w:t>. Om det under ett läsår tillkommer nya berättigade elever i ett språk, så att kriteriet om fem elever är uppfyllt, startas undervisningen snarast möjligt närmast följande termin eller senast i samband med nytt läsår</w:t>
      </w:r>
      <w:r w:rsidR="00513667">
        <w:t xml:space="preserve"> under förutsättning att lämplig lärare finns att tillgå</w:t>
      </w:r>
      <w:r>
        <w:t>.</w:t>
      </w:r>
    </w:p>
    <w:p w:rsidR="00BA64F9" w:rsidRDefault="00BA64F9" w:rsidP="00BA64F9">
      <w:pPr>
        <w:ind w:right="-6"/>
      </w:pPr>
      <w:r>
        <w:t>Elev från annan kommun kan delta i undervisningen om den kan ske inom befintliga grupper och under förutsättning att hemkommunen åtar sig kostnadsansvaret.</w:t>
      </w:r>
    </w:p>
    <w:p w:rsidR="00BA64F9" w:rsidRDefault="00BA64F9" w:rsidP="00BA64F9">
      <w:pPr>
        <w:ind w:right="-6"/>
      </w:pPr>
      <w:r>
        <w:t>Blankett för ansökan om modersmålsundervisning finns på www.danderyd.se eller på skolans rektorsexpedition.</w:t>
      </w:r>
    </w:p>
    <w:p w:rsidR="00BA64F9" w:rsidRPr="00E81779" w:rsidRDefault="00BA64F9" w:rsidP="00635DDD">
      <w:pPr>
        <w:pStyle w:val="Rubrik3"/>
      </w:pPr>
      <w:bookmarkStart w:id="12" w:name="_Toc12541752"/>
      <w:r w:rsidRPr="00E81779">
        <w:t>Organisering av modersmålsundervisningen</w:t>
      </w:r>
      <w:bookmarkEnd w:id="12"/>
    </w:p>
    <w:p w:rsidR="00BA64F9" w:rsidRDefault="008D3097" w:rsidP="00BA64F9">
      <w:pPr>
        <w:ind w:right="-6"/>
      </w:pPr>
      <w:r>
        <w:t xml:space="preserve">Undervisningen förläggs till ett lektionstillfälle per </w:t>
      </w:r>
      <w:r w:rsidR="00BA64F9">
        <w:t>vecka under terminstid. Undervisningen följer de termins- och lovtider som gäller i Danderyds kommun.</w:t>
      </w:r>
    </w:p>
    <w:p w:rsidR="00BA64F9" w:rsidRDefault="00BA64F9" w:rsidP="00BA64F9">
      <w:pPr>
        <w:ind w:right="-6"/>
      </w:pPr>
      <w:r>
        <w:t>Det ska finnas minst fem elever i Danderyds skolor som är berät</w:t>
      </w:r>
      <w:r w:rsidR="00E81779">
        <w:t>ti</w:t>
      </w:r>
      <w:r>
        <w:t>gade att söka modersmål för att undervisning ska bed</w:t>
      </w:r>
      <w:r w:rsidR="00E81779">
        <w:t>rivas. Om anta</w:t>
      </w:r>
      <w:r>
        <w:t>let berättigade elever under läsåret k</w:t>
      </w:r>
      <w:r w:rsidR="00635DDD">
        <w:t>ommer att understiga fem, fort</w:t>
      </w:r>
      <w:r>
        <w:t>sätter dock under</w:t>
      </w:r>
      <w:r w:rsidR="00635DDD">
        <w:softHyphen/>
      </w:r>
      <w:r>
        <w:t>visningen läsåret ut terminen ut. Elever i årskurs 1 till 3 erbjuds om så är möjligt undervisningen på den egna skolenheten.</w:t>
      </w:r>
    </w:p>
    <w:p w:rsidR="00BA64F9" w:rsidRDefault="00BA64F9" w:rsidP="00BA64F9">
      <w:pPr>
        <w:ind w:right="-6"/>
      </w:pPr>
      <w:r>
        <w:t>Från årskurs 4 bedrivs undervisningen alltid i grupp, och eleven måste ofta ta sig till en annan skola</w:t>
      </w:r>
      <w:r w:rsidR="00E81779">
        <w:t xml:space="preserve"> än den egna. Det åligger under</w:t>
      </w:r>
      <w:r>
        <w:t>visningsskolan att se till att lämplig lokal finns att tillgå. Om eleven själv inte kan ta sig till aktuell skola, är det vårdnadshavarna som ansvarar för transporten av eleven till och från den skolan. Det finns pedagogiska vinster att se till att grup</w:t>
      </w:r>
      <w:r w:rsidR="00E81779">
        <w:t>pstorleken möjliggör ett språk</w:t>
      </w:r>
      <w:r>
        <w:t>ligt utbyte mellan eleverna.</w:t>
      </w:r>
    </w:p>
    <w:p w:rsidR="00BA64F9" w:rsidRDefault="00BA64F9" w:rsidP="00BA64F9">
      <w:pPr>
        <w:ind w:right="-6"/>
      </w:pPr>
      <w:r>
        <w:t>För en elev s</w:t>
      </w:r>
      <w:r w:rsidR="000B4654">
        <w:t>om börjat i modersmålsun</w:t>
      </w:r>
      <w:r>
        <w:t>dervis</w:t>
      </w:r>
      <w:r w:rsidR="00E81779">
        <w:t>ning är deltagandet ob</w:t>
      </w:r>
      <w:r>
        <w:t xml:space="preserve">ligatoriskt. </w:t>
      </w:r>
      <w:r w:rsidR="000B4654">
        <w:t xml:space="preserve">Frånvaro vid modersmålslektionerna hanteras som all annan frånvaro i skolan. </w:t>
      </w:r>
      <w:r>
        <w:t xml:space="preserve">Det innebär att en </w:t>
      </w:r>
      <w:r w:rsidRPr="002327C9">
        <w:t xml:space="preserve">elev </w:t>
      </w:r>
      <w:r w:rsidR="000B4654" w:rsidRPr="002327C9">
        <w:t xml:space="preserve">riskerar att inte få betyg </w:t>
      </w:r>
      <w:r w:rsidRPr="002327C9">
        <w:t xml:space="preserve">vid </w:t>
      </w:r>
      <w:r>
        <w:t>upprepad icke styrkt frånvaro från undervisningen.</w:t>
      </w:r>
      <w:r w:rsidR="000B4654">
        <w:t xml:space="preserve"> Om vårdnadshavaren inte längre önskar modersmålsundervisning måste platsen sägas upp.</w:t>
      </w:r>
    </w:p>
    <w:p w:rsidR="00BA64F9" w:rsidRDefault="00BA64F9" w:rsidP="00BA64F9">
      <w:pPr>
        <w:ind w:right="-6"/>
      </w:pPr>
      <w:r>
        <w:t xml:space="preserve">Om ej vårdnadshavaren säger upp undervisningen, fortsätter </w:t>
      </w:r>
      <w:proofErr w:type="gramStart"/>
      <w:r>
        <w:t>denna automati</w:t>
      </w:r>
      <w:r w:rsidR="000B4654">
        <w:t>skt påföljande läsår</w:t>
      </w:r>
      <w:proofErr w:type="gramEnd"/>
      <w:r w:rsidR="000B4654">
        <w:t>.</w:t>
      </w:r>
    </w:p>
    <w:p w:rsidR="00BA64F9" w:rsidRDefault="00BA64F9" w:rsidP="00BA64F9">
      <w:pPr>
        <w:ind w:right="-6"/>
      </w:pPr>
      <w:r>
        <w:t xml:space="preserve">Vid uppsägning av undervisningen används den speciella blanketten för detta. Blanketten finns på www.danderyd.se. Uppsägningen lämnas till </w:t>
      </w:r>
      <w:r w:rsidR="00E81779">
        <w:t>Enheten för flerspråkighet på Bildningsförvaltningen</w:t>
      </w:r>
      <w:r>
        <w:t xml:space="preserve"> och uppsägningstiden är normalt en månad.</w:t>
      </w:r>
    </w:p>
    <w:p w:rsidR="00BA64F9" w:rsidRDefault="00BA64F9" w:rsidP="00BA64F9">
      <w:pPr>
        <w:ind w:right="-6"/>
      </w:pPr>
    </w:p>
    <w:p w:rsidR="00BA64F9" w:rsidRDefault="00BA64F9" w:rsidP="00BA64F9">
      <w:pPr>
        <w:ind w:right="-6"/>
      </w:pPr>
    </w:p>
    <w:p w:rsidR="00BA64F9" w:rsidRPr="00635DDD" w:rsidRDefault="00635DDD" w:rsidP="00635DDD">
      <w:pPr>
        <w:pStyle w:val="Rubrik2"/>
        <w:rPr>
          <w:lang w:val="sv-SE"/>
        </w:rPr>
      </w:pPr>
      <w:bookmarkStart w:id="13" w:name="_Toc12541753"/>
      <w:r w:rsidRPr="00635DDD">
        <w:rPr>
          <w:lang w:val="sv-SE"/>
        </w:rPr>
        <w:t>Förfarande för elever i</w:t>
      </w:r>
      <w:r w:rsidR="00BA64F9" w:rsidRPr="00635DDD">
        <w:rPr>
          <w:lang w:val="sv-SE"/>
        </w:rPr>
        <w:t xml:space="preserve"> kommuna</w:t>
      </w:r>
      <w:r w:rsidR="00E81779" w:rsidRPr="00635DDD">
        <w:rPr>
          <w:lang w:val="sv-SE"/>
        </w:rPr>
        <w:t>la eller fristående skolor utan</w:t>
      </w:r>
      <w:r w:rsidR="00BA64F9" w:rsidRPr="00635DDD">
        <w:rPr>
          <w:lang w:val="sv-SE"/>
        </w:rPr>
        <w:t>för Danderyds kommun</w:t>
      </w:r>
      <w:bookmarkEnd w:id="13"/>
    </w:p>
    <w:p w:rsidR="00BA64F9" w:rsidRPr="00BA64F9" w:rsidRDefault="00BA64F9" w:rsidP="00BA64F9">
      <w:pPr>
        <w:ind w:right="-6"/>
      </w:pPr>
      <w:r>
        <w:t>Friskolor utanför kommunen som har elever som uppfyller villkoren för modersmålsundervisning kan ansöka om tilläggsbelopp för att bedriva sådan undervisning. På samma sätt kan andra kommuners skolor som har elever från Danderyd i modersmålsundervisning få ersättning för denna.</w:t>
      </w:r>
    </w:p>
    <w:p w:rsidR="00635DDD" w:rsidRDefault="00635DDD" w:rsidP="00AB2F19">
      <w:pPr>
        <w:ind w:right="-6"/>
      </w:pPr>
    </w:p>
    <w:sectPr w:rsidR="00635DDD" w:rsidSect="006B2203">
      <w:headerReference w:type="default" r:id="rId13"/>
      <w:pgSz w:w="11900" w:h="16840"/>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9C8" w:rsidRDefault="00AC79C8" w:rsidP="00C34FCD">
      <w:pPr>
        <w:spacing w:before="0" w:after="0"/>
      </w:pPr>
      <w:r>
        <w:separator/>
      </w:r>
    </w:p>
  </w:endnote>
  <w:endnote w:type="continuationSeparator" w:id="0">
    <w:p w:rsidR="00AC79C8" w:rsidRDefault="00AC79C8" w:rsidP="00C34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CS-brödtex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24" w:rsidRDefault="002260E1" w:rsidP="002260E1">
    <w:pPr>
      <w:pStyle w:val="Ingetavstnd"/>
      <w:ind w:right="-2275"/>
      <w:jc w:val="right"/>
    </w:pPr>
    <w:r>
      <w:rPr>
        <w:noProof/>
        <w:lang w:eastAsia="sv-SE"/>
      </w:rPr>
      <w:drawing>
        <wp:anchor distT="0" distB="0" distL="114300" distR="114300" simplePos="0" relativeHeight="251660288" behindDoc="1" locked="0" layoutInCell="1" allowOverlap="1" wp14:anchorId="248C8612" wp14:editId="248C8613">
          <wp:simplePos x="0" y="0"/>
          <wp:positionH relativeFrom="column">
            <wp:posOffset>-1787042</wp:posOffset>
          </wp:positionH>
          <wp:positionV relativeFrom="paragraph">
            <wp:posOffset>-352425</wp:posOffset>
          </wp:positionV>
          <wp:extent cx="7508383" cy="957918"/>
          <wp:effectExtent l="0" t="0" r="0"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2.png"/>
                  <pic:cNvPicPr/>
                </pic:nvPicPr>
                <pic:blipFill>
                  <a:blip r:embed="rId1">
                    <a:extLst>
                      <a:ext uri="{28A0092B-C50C-407E-A947-70E740481C1C}">
                        <a14:useLocalDpi xmlns:a14="http://schemas.microsoft.com/office/drawing/2010/main" val="0"/>
                      </a:ext>
                    </a:extLst>
                  </a:blip>
                  <a:stretch>
                    <a:fillRect/>
                  </a:stretch>
                </pic:blipFill>
                <pic:spPr>
                  <a:xfrm>
                    <a:off x="0" y="0"/>
                    <a:ext cx="7508383" cy="957918"/>
                  </a:xfrm>
                  <a:prstGeom prst="rect">
                    <a:avLst/>
                  </a:prstGeom>
                </pic:spPr>
              </pic:pic>
            </a:graphicData>
          </a:graphic>
          <wp14:sizeRelH relativeFrom="margin">
            <wp14:pctWidth>0</wp14:pctWidth>
          </wp14:sizeRelH>
          <wp14:sizeRelV relativeFrom="margin">
            <wp14:pctHeight>0</wp14:pctHeight>
          </wp14:sizeRelV>
        </wp:anchor>
      </w:drawing>
    </w:r>
    <w:r w:rsidR="006179C6">
      <w:fldChar w:fldCharType="begin"/>
    </w:r>
    <w:r w:rsidR="006179C6">
      <w:instrText xml:space="preserve"> PAGE  \* MERGEFORMAT </w:instrText>
    </w:r>
    <w:r w:rsidR="006179C6">
      <w:fldChar w:fldCharType="separate"/>
    </w:r>
    <w:r w:rsidR="006179C6">
      <w:rPr>
        <w:noProof/>
      </w:rPr>
      <w:t>2</w:t>
    </w:r>
    <w:r w:rsidR="006179C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9C2" w:rsidRDefault="006259C2">
    <w:pPr>
      <w:pStyle w:val="Sidfot"/>
    </w:pPr>
    <w:r>
      <w:rPr>
        <w:noProof/>
        <w:lang w:eastAsia="sv-SE"/>
      </w:rPr>
      <w:drawing>
        <wp:anchor distT="0" distB="0" distL="114300" distR="114300" simplePos="0" relativeHeight="251659264" behindDoc="1" locked="0" layoutInCell="1" allowOverlap="1" wp14:anchorId="248C8616" wp14:editId="248C8617">
          <wp:simplePos x="0" y="0"/>
          <wp:positionH relativeFrom="column">
            <wp:posOffset>-1428115</wp:posOffset>
          </wp:positionH>
          <wp:positionV relativeFrom="paragraph">
            <wp:posOffset>-354542</wp:posOffset>
          </wp:positionV>
          <wp:extent cx="7538031" cy="962841"/>
          <wp:effectExtent l="0" t="0" r="0" b="254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png"/>
                  <pic:cNvPicPr/>
                </pic:nvPicPr>
                <pic:blipFill>
                  <a:blip r:embed="rId1">
                    <a:extLst>
                      <a:ext uri="{28A0092B-C50C-407E-A947-70E740481C1C}">
                        <a14:useLocalDpi xmlns:a14="http://schemas.microsoft.com/office/drawing/2010/main" val="0"/>
                      </a:ext>
                    </a:extLst>
                  </a:blip>
                  <a:stretch>
                    <a:fillRect/>
                  </a:stretch>
                </pic:blipFill>
                <pic:spPr>
                  <a:xfrm>
                    <a:off x="0" y="0"/>
                    <a:ext cx="7538031" cy="9628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6A7" w:rsidRDefault="0089697F" w:rsidP="00BD0EC1">
    <w:pPr>
      <w:pStyle w:val="Ingetavstnd"/>
      <w:ind w:right="-1850"/>
      <w:jc w:val="right"/>
    </w:pPr>
    <w:r>
      <w:rPr>
        <w:noProof/>
        <w:lang w:eastAsia="sv-SE"/>
      </w:rPr>
      <w:drawing>
        <wp:anchor distT="0" distB="0" distL="114300" distR="114300" simplePos="0" relativeHeight="251661312" behindDoc="1" locked="0" layoutInCell="1" allowOverlap="1" wp14:anchorId="248C8618" wp14:editId="248C8619">
          <wp:simplePos x="0" y="0"/>
          <wp:positionH relativeFrom="column">
            <wp:posOffset>-1430655</wp:posOffset>
          </wp:positionH>
          <wp:positionV relativeFrom="paragraph">
            <wp:posOffset>-352425</wp:posOffset>
          </wp:positionV>
          <wp:extent cx="7536180" cy="962660"/>
          <wp:effectExtent l="0" t="0" r="0" b="2540"/>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t2.png"/>
                  <pic:cNvPicPr/>
                </pic:nvPicPr>
                <pic:blipFill>
                  <a:blip r:embed="rId1">
                    <a:extLst>
                      <a:ext uri="{28A0092B-C50C-407E-A947-70E740481C1C}">
                        <a14:useLocalDpi xmlns:a14="http://schemas.microsoft.com/office/drawing/2010/main" val="0"/>
                      </a:ext>
                    </a:extLst>
                  </a:blip>
                  <a:stretch>
                    <a:fillRect/>
                  </a:stretch>
                </pic:blipFill>
                <pic:spPr>
                  <a:xfrm>
                    <a:off x="0" y="0"/>
                    <a:ext cx="7536180" cy="962660"/>
                  </a:xfrm>
                  <a:prstGeom prst="rect">
                    <a:avLst/>
                  </a:prstGeom>
                </pic:spPr>
              </pic:pic>
            </a:graphicData>
          </a:graphic>
          <wp14:sizeRelH relativeFrom="margin">
            <wp14:pctWidth>0</wp14:pctWidth>
          </wp14:sizeRelH>
          <wp14:sizeRelV relativeFrom="margin">
            <wp14:pctHeight>0</wp14:pctHeight>
          </wp14:sizeRelV>
        </wp:anchor>
      </w:drawing>
    </w:r>
    <w:r w:rsidR="00BD0EC1">
      <w:fldChar w:fldCharType="begin"/>
    </w:r>
    <w:r w:rsidR="00BD0EC1">
      <w:instrText xml:space="preserve"> PAGE  \* MERGEFORMAT </w:instrText>
    </w:r>
    <w:r w:rsidR="00BD0EC1">
      <w:fldChar w:fldCharType="separate"/>
    </w:r>
    <w:r w:rsidR="00E71B74">
      <w:rPr>
        <w:noProof/>
      </w:rPr>
      <w:t>7</w:t>
    </w:r>
    <w:r w:rsidR="00BD0EC1">
      <w:fldChar w:fldCharType="end"/>
    </w:r>
    <w:r w:rsidR="00CF2854">
      <w:t xml:space="preserve"> (</w:t>
    </w:r>
    <w:r w:rsidR="009521F9">
      <w:rPr>
        <w:noProof/>
      </w:rPr>
      <w:fldChar w:fldCharType="begin"/>
    </w:r>
    <w:r w:rsidR="009521F9">
      <w:rPr>
        <w:noProof/>
      </w:rPr>
      <w:instrText xml:space="preserve"> NUMPAGES  \* MERGEFORMAT </w:instrText>
    </w:r>
    <w:r w:rsidR="009521F9">
      <w:rPr>
        <w:noProof/>
      </w:rPr>
      <w:fldChar w:fldCharType="separate"/>
    </w:r>
    <w:r w:rsidR="00E71B74">
      <w:rPr>
        <w:noProof/>
      </w:rPr>
      <w:t>7</w:t>
    </w:r>
    <w:r w:rsidR="009521F9">
      <w:rPr>
        <w:noProof/>
      </w:rPr>
      <w:fldChar w:fldCharType="end"/>
    </w:r>
    <w:r w:rsidR="00CF285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9C8" w:rsidRDefault="00AC79C8" w:rsidP="00C34FCD">
      <w:pPr>
        <w:spacing w:before="0" w:after="0"/>
      </w:pPr>
      <w:r>
        <w:separator/>
      </w:r>
    </w:p>
  </w:footnote>
  <w:footnote w:type="continuationSeparator" w:id="0">
    <w:p w:rsidR="00AC79C8" w:rsidRDefault="00AC79C8" w:rsidP="00C34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E2" w:rsidRDefault="00790EE2">
    <w:pPr>
      <w:pStyle w:val="Sidhuvud"/>
    </w:pPr>
    <w:r>
      <w:rPr>
        <w:noProof/>
        <w:lang w:eastAsia="sv-SE"/>
      </w:rPr>
      <w:drawing>
        <wp:anchor distT="0" distB="0" distL="114300" distR="114300" simplePos="0" relativeHeight="251662336" behindDoc="1" locked="0" layoutInCell="1" allowOverlap="1" wp14:anchorId="248C8610" wp14:editId="248C8611">
          <wp:simplePos x="0" y="0"/>
          <wp:positionH relativeFrom="column">
            <wp:posOffset>-1440180</wp:posOffset>
          </wp:positionH>
          <wp:positionV relativeFrom="paragraph">
            <wp:posOffset>-441131</wp:posOffset>
          </wp:positionV>
          <wp:extent cx="7556500" cy="1145982"/>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vud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145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351" w:rsidRDefault="00751351">
    <w:pPr>
      <w:pStyle w:val="Sidhuvud"/>
    </w:pPr>
    <w:r>
      <w:rPr>
        <w:noProof/>
        <w:lang w:eastAsia="sv-SE"/>
      </w:rPr>
      <w:drawing>
        <wp:anchor distT="0" distB="0" distL="114300" distR="114300" simplePos="0" relativeHeight="251658240" behindDoc="1" locked="0" layoutInCell="1" allowOverlap="1" wp14:anchorId="248C8614" wp14:editId="248C8615">
          <wp:simplePos x="0" y="0"/>
          <wp:positionH relativeFrom="column">
            <wp:posOffset>-1443355</wp:posOffset>
          </wp:positionH>
          <wp:positionV relativeFrom="paragraph">
            <wp:posOffset>-353151</wp:posOffset>
          </wp:positionV>
          <wp:extent cx="7560038" cy="2299588"/>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png"/>
                  <pic:cNvPicPr/>
                </pic:nvPicPr>
                <pic:blipFill>
                  <a:blip r:embed="rId1">
                    <a:extLst>
                      <a:ext uri="{28A0092B-C50C-407E-A947-70E740481C1C}">
                        <a14:useLocalDpi xmlns:a14="http://schemas.microsoft.com/office/drawing/2010/main" val="0"/>
                      </a:ext>
                    </a:extLst>
                  </a:blip>
                  <a:stretch>
                    <a:fillRect/>
                  </a:stretch>
                </pic:blipFill>
                <pic:spPr>
                  <a:xfrm>
                    <a:off x="0" y="0"/>
                    <a:ext cx="7560038" cy="22995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0E" w:rsidRDefault="00D069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0398"/>
    <w:multiLevelType w:val="hybridMultilevel"/>
    <w:tmpl w:val="FD068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8D54CB"/>
    <w:multiLevelType w:val="multilevel"/>
    <w:tmpl w:val="FA1209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F74044F"/>
    <w:multiLevelType w:val="hybridMultilevel"/>
    <w:tmpl w:val="D34C9202"/>
    <w:lvl w:ilvl="0" w:tplc="DBF25F60">
      <w:start w:val="2"/>
      <w:numFmt w:val="upperLetter"/>
      <w:lvlText w:val="(%1.)"/>
      <w:lvlJc w:val="left"/>
      <w:pPr>
        <w:ind w:left="2611" w:hanging="720"/>
      </w:pPr>
      <w:rPr>
        <w:rFonts w:hint="default"/>
        <w:color w:val="FF0000"/>
      </w:rPr>
    </w:lvl>
    <w:lvl w:ilvl="1" w:tplc="041D0019" w:tentative="1">
      <w:start w:val="1"/>
      <w:numFmt w:val="lowerLetter"/>
      <w:lvlText w:val="%2."/>
      <w:lvlJc w:val="left"/>
      <w:pPr>
        <w:ind w:left="2971" w:hanging="360"/>
      </w:pPr>
    </w:lvl>
    <w:lvl w:ilvl="2" w:tplc="041D001B" w:tentative="1">
      <w:start w:val="1"/>
      <w:numFmt w:val="lowerRoman"/>
      <w:lvlText w:val="%3."/>
      <w:lvlJc w:val="right"/>
      <w:pPr>
        <w:ind w:left="3691" w:hanging="180"/>
      </w:pPr>
    </w:lvl>
    <w:lvl w:ilvl="3" w:tplc="041D000F" w:tentative="1">
      <w:start w:val="1"/>
      <w:numFmt w:val="decimal"/>
      <w:lvlText w:val="%4."/>
      <w:lvlJc w:val="left"/>
      <w:pPr>
        <w:ind w:left="4411" w:hanging="360"/>
      </w:pPr>
    </w:lvl>
    <w:lvl w:ilvl="4" w:tplc="041D0019" w:tentative="1">
      <w:start w:val="1"/>
      <w:numFmt w:val="lowerLetter"/>
      <w:lvlText w:val="%5."/>
      <w:lvlJc w:val="left"/>
      <w:pPr>
        <w:ind w:left="5131" w:hanging="360"/>
      </w:pPr>
    </w:lvl>
    <w:lvl w:ilvl="5" w:tplc="041D001B" w:tentative="1">
      <w:start w:val="1"/>
      <w:numFmt w:val="lowerRoman"/>
      <w:lvlText w:val="%6."/>
      <w:lvlJc w:val="right"/>
      <w:pPr>
        <w:ind w:left="5851" w:hanging="180"/>
      </w:pPr>
    </w:lvl>
    <w:lvl w:ilvl="6" w:tplc="041D000F" w:tentative="1">
      <w:start w:val="1"/>
      <w:numFmt w:val="decimal"/>
      <w:lvlText w:val="%7."/>
      <w:lvlJc w:val="left"/>
      <w:pPr>
        <w:ind w:left="6571" w:hanging="360"/>
      </w:pPr>
    </w:lvl>
    <w:lvl w:ilvl="7" w:tplc="041D0019" w:tentative="1">
      <w:start w:val="1"/>
      <w:numFmt w:val="lowerLetter"/>
      <w:lvlText w:val="%8."/>
      <w:lvlJc w:val="left"/>
      <w:pPr>
        <w:ind w:left="7291" w:hanging="360"/>
      </w:pPr>
    </w:lvl>
    <w:lvl w:ilvl="8" w:tplc="041D001B" w:tentative="1">
      <w:start w:val="1"/>
      <w:numFmt w:val="lowerRoman"/>
      <w:lvlText w:val="%9."/>
      <w:lvlJc w:val="right"/>
      <w:pPr>
        <w:ind w:left="8011" w:hanging="180"/>
      </w:pPr>
    </w:lvl>
  </w:abstractNum>
  <w:abstractNum w:abstractNumId="3" w15:restartNumberingAfterBreak="0">
    <w:nsid w:val="19D65F6B"/>
    <w:multiLevelType w:val="hybridMultilevel"/>
    <w:tmpl w:val="873A4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8C5DCD"/>
    <w:multiLevelType w:val="hybridMultilevel"/>
    <w:tmpl w:val="ACD28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522939"/>
    <w:multiLevelType w:val="hybridMultilevel"/>
    <w:tmpl w:val="3EBC1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871658"/>
    <w:multiLevelType w:val="hybridMultilevel"/>
    <w:tmpl w:val="C944B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AA5A68"/>
    <w:multiLevelType w:val="hybridMultilevel"/>
    <w:tmpl w:val="10D63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433222"/>
    <w:multiLevelType w:val="hybridMultilevel"/>
    <w:tmpl w:val="3D125592"/>
    <w:lvl w:ilvl="0" w:tplc="49584D2E">
      <w:start w:val="1"/>
      <w:numFmt w:val="bullet"/>
      <w:pStyle w:val="Liststycke"/>
      <w:lvlText w:val=""/>
      <w:lvlJc w:val="left"/>
      <w:pPr>
        <w:ind w:left="814"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65F41E45"/>
    <w:multiLevelType w:val="hybridMultilevel"/>
    <w:tmpl w:val="0CFA4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4"/>
  </w:num>
  <w:num w:numId="6">
    <w:abstractNumId w:val="9"/>
  </w:num>
  <w:num w:numId="7">
    <w:abstractNumId w:val="7"/>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AD"/>
    <w:rsid w:val="000020FB"/>
    <w:rsid w:val="00012DFC"/>
    <w:rsid w:val="000436D9"/>
    <w:rsid w:val="000B4654"/>
    <w:rsid w:val="000C5251"/>
    <w:rsid w:val="000F6B4E"/>
    <w:rsid w:val="00115CD7"/>
    <w:rsid w:val="0012383C"/>
    <w:rsid w:val="001347E2"/>
    <w:rsid w:val="00154A03"/>
    <w:rsid w:val="0015609A"/>
    <w:rsid w:val="001563CC"/>
    <w:rsid w:val="001726DD"/>
    <w:rsid w:val="00184F90"/>
    <w:rsid w:val="001A05D5"/>
    <w:rsid w:val="001A52B6"/>
    <w:rsid w:val="001B5006"/>
    <w:rsid w:val="001C0340"/>
    <w:rsid w:val="001C7FC1"/>
    <w:rsid w:val="002260E1"/>
    <w:rsid w:val="002327C9"/>
    <w:rsid w:val="002820FC"/>
    <w:rsid w:val="0029453C"/>
    <w:rsid w:val="00294594"/>
    <w:rsid w:val="002A272C"/>
    <w:rsid w:val="00352312"/>
    <w:rsid w:val="00376BC8"/>
    <w:rsid w:val="003953A8"/>
    <w:rsid w:val="003D415C"/>
    <w:rsid w:val="00431EAC"/>
    <w:rsid w:val="00462B59"/>
    <w:rsid w:val="0048764C"/>
    <w:rsid w:val="004A0DED"/>
    <w:rsid w:val="004D4B84"/>
    <w:rsid w:val="004F266F"/>
    <w:rsid w:val="00513667"/>
    <w:rsid w:val="005313CA"/>
    <w:rsid w:val="00550DEF"/>
    <w:rsid w:val="0056071C"/>
    <w:rsid w:val="005876F2"/>
    <w:rsid w:val="005946A7"/>
    <w:rsid w:val="005B5998"/>
    <w:rsid w:val="005C2044"/>
    <w:rsid w:val="005E5BA1"/>
    <w:rsid w:val="006179C6"/>
    <w:rsid w:val="006259C2"/>
    <w:rsid w:val="00635DDD"/>
    <w:rsid w:val="006A7A3C"/>
    <w:rsid w:val="006B2203"/>
    <w:rsid w:val="006C19A9"/>
    <w:rsid w:val="006C218B"/>
    <w:rsid w:val="00701CAD"/>
    <w:rsid w:val="00741866"/>
    <w:rsid w:val="00741DEA"/>
    <w:rsid w:val="00751351"/>
    <w:rsid w:val="00790EE2"/>
    <w:rsid w:val="0081194F"/>
    <w:rsid w:val="00850B62"/>
    <w:rsid w:val="00873424"/>
    <w:rsid w:val="00893A6F"/>
    <w:rsid w:val="0089697F"/>
    <w:rsid w:val="008A736A"/>
    <w:rsid w:val="008B0D9E"/>
    <w:rsid w:val="008D3097"/>
    <w:rsid w:val="008E1AE2"/>
    <w:rsid w:val="008E4169"/>
    <w:rsid w:val="008F701C"/>
    <w:rsid w:val="00922CDF"/>
    <w:rsid w:val="009521F9"/>
    <w:rsid w:val="00970A48"/>
    <w:rsid w:val="00971A86"/>
    <w:rsid w:val="00982DB2"/>
    <w:rsid w:val="009D3ACA"/>
    <w:rsid w:val="009F30C2"/>
    <w:rsid w:val="00A13315"/>
    <w:rsid w:val="00A46F0F"/>
    <w:rsid w:val="00A54B83"/>
    <w:rsid w:val="00A947A3"/>
    <w:rsid w:val="00A95B0B"/>
    <w:rsid w:val="00AB2F19"/>
    <w:rsid w:val="00AC79C8"/>
    <w:rsid w:val="00AD5090"/>
    <w:rsid w:val="00AE46A0"/>
    <w:rsid w:val="00AE49D3"/>
    <w:rsid w:val="00B11257"/>
    <w:rsid w:val="00B46845"/>
    <w:rsid w:val="00BA28A0"/>
    <w:rsid w:val="00BA64F9"/>
    <w:rsid w:val="00BC5F77"/>
    <w:rsid w:val="00BD0EC1"/>
    <w:rsid w:val="00BD1219"/>
    <w:rsid w:val="00BD60B1"/>
    <w:rsid w:val="00BE0122"/>
    <w:rsid w:val="00BE0FBF"/>
    <w:rsid w:val="00C00587"/>
    <w:rsid w:val="00C34FCD"/>
    <w:rsid w:val="00C576B2"/>
    <w:rsid w:val="00C84D51"/>
    <w:rsid w:val="00C90361"/>
    <w:rsid w:val="00C91345"/>
    <w:rsid w:val="00C95E0D"/>
    <w:rsid w:val="00CA6A96"/>
    <w:rsid w:val="00CF2854"/>
    <w:rsid w:val="00CF6E2F"/>
    <w:rsid w:val="00D0690E"/>
    <w:rsid w:val="00D172AC"/>
    <w:rsid w:val="00D32C22"/>
    <w:rsid w:val="00D64716"/>
    <w:rsid w:val="00D764F7"/>
    <w:rsid w:val="00D77513"/>
    <w:rsid w:val="00D91BA7"/>
    <w:rsid w:val="00D94330"/>
    <w:rsid w:val="00D96B2F"/>
    <w:rsid w:val="00DA203D"/>
    <w:rsid w:val="00DC3C93"/>
    <w:rsid w:val="00DE03DA"/>
    <w:rsid w:val="00E35A11"/>
    <w:rsid w:val="00E60E18"/>
    <w:rsid w:val="00E64EB7"/>
    <w:rsid w:val="00E6569C"/>
    <w:rsid w:val="00E6725E"/>
    <w:rsid w:val="00E71B74"/>
    <w:rsid w:val="00E81779"/>
    <w:rsid w:val="00E86102"/>
    <w:rsid w:val="00E907A4"/>
    <w:rsid w:val="00E911E9"/>
    <w:rsid w:val="00EC1C9D"/>
    <w:rsid w:val="00F06842"/>
    <w:rsid w:val="00F93A1B"/>
    <w:rsid w:val="00FC0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C85CE"/>
  <w15:chartTrackingRefBased/>
  <w15:docId w15:val="{7817A3D0-5426-49E0-8414-6A5552DD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330"/>
    <w:pPr>
      <w:spacing w:before="40" w:after="240"/>
    </w:pPr>
  </w:style>
  <w:style w:type="paragraph" w:styleId="Rubrik1">
    <w:name w:val="heading 1"/>
    <w:basedOn w:val="Normal"/>
    <w:next w:val="Normal"/>
    <w:link w:val="Rubrik1Char"/>
    <w:uiPriority w:val="9"/>
    <w:qFormat/>
    <w:rsid w:val="00E6569C"/>
    <w:pPr>
      <w:keepNext/>
      <w:keepLines/>
      <w:pBdr>
        <w:bottom w:val="single" w:sz="4" w:space="1" w:color="auto"/>
      </w:pBdr>
      <w:spacing w:before="240"/>
      <w:outlineLvl w:val="0"/>
    </w:pPr>
    <w:rPr>
      <w:rFonts w:ascii="Arial" w:eastAsiaTheme="majorEastAsia" w:hAnsi="Arial" w:cs="Arial"/>
      <w:b/>
      <w:color w:val="000000" w:themeColor="text1"/>
      <w:sz w:val="28"/>
      <w:szCs w:val="28"/>
      <w:lang w:val="en-US"/>
    </w:rPr>
  </w:style>
  <w:style w:type="paragraph" w:styleId="Rubrik2">
    <w:name w:val="heading 2"/>
    <w:basedOn w:val="Normal"/>
    <w:next w:val="Normal"/>
    <w:link w:val="Rubrik2Char"/>
    <w:uiPriority w:val="9"/>
    <w:unhideWhenUsed/>
    <w:qFormat/>
    <w:rsid w:val="00AE49D3"/>
    <w:pPr>
      <w:keepNext/>
      <w:keepLines/>
      <w:spacing w:after="0"/>
      <w:outlineLvl w:val="1"/>
    </w:pPr>
    <w:rPr>
      <w:rFonts w:ascii="Arial" w:eastAsiaTheme="majorEastAsia" w:hAnsi="Arial" w:cs="Arial"/>
      <w:b/>
      <w:color w:val="000000" w:themeColor="text1"/>
      <w:sz w:val="22"/>
      <w:szCs w:val="22"/>
      <w:lang w:val="en-US"/>
    </w:rPr>
  </w:style>
  <w:style w:type="paragraph" w:styleId="Rubrik3">
    <w:name w:val="heading 3"/>
    <w:basedOn w:val="Normal"/>
    <w:next w:val="Normal"/>
    <w:link w:val="Rubrik3Char"/>
    <w:uiPriority w:val="9"/>
    <w:unhideWhenUsed/>
    <w:qFormat/>
    <w:rsid w:val="00AE49D3"/>
    <w:pPr>
      <w:keepNext/>
      <w:keepLines/>
      <w:spacing w:after="0"/>
      <w:outlineLvl w:val="2"/>
    </w:pPr>
    <w:rPr>
      <w:rFonts w:ascii="Times New Roman" w:eastAsiaTheme="majorEastAsia" w:hAnsi="Times New Roman" w:cs="Times New Roman"/>
      <w:b/>
      <w:color w:val="000000" w:themeColor="text1"/>
    </w:rPr>
  </w:style>
  <w:style w:type="paragraph" w:styleId="Rubrik4">
    <w:name w:val="heading 4"/>
    <w:basedOn w:val="Normal"/>
    <w:next w:val="Normal"/>
    <w:link w:val="Rubrik4Char"/>
    <w:uiPriority w:val="9"/>
    <w:unhideWhenUsed/>
    <w:qFormat/>
    <w:rsid w:val="00D64716"/>
    <w:pPr>
      <w:keepNext/>
      <w:keepLines/>
      <w:outlineLvl w:val="3"/>
    </w:pPr>
    <w:rPr>
      <w:rFonts w:asciiTheme="majorHAnsi" w:eastAsiaTheme="majorEastAsia" w:hAnsiTheme="majorHAnsi" w:cstheme="majorBidi"/>
      <w:i/>
      <w:iCs/>
      <w:color w:val="004575" w:themeColor="accent1" w:themeShade="BF"/>
    </w:rPr>
  </w:style>
  <w:style w:type="paragraph" w:styleId="Rubrik5">
    <w:name w:val="heading 5"/>
    <w:basedOn w:val="Normal"/>
    <w:next w:val="Normal"/>
    <w:link w:val="Rubrik5Char"/>
    <w:uiPriority w:val="9"/>
    <w:unhideWhenUsed/>
    <w:qFormat/>
    <w:rsid w:val="00AD5090"/>
    <w:pPr>
      <w:keepNext/>
      <w:keepLines/>
      <w:outlineLvl w:val="4"/>
    </w:pPr>
    <w:rPr>
      <w:rFonts w:ascii="Arial" w:eastAsiaTheme="majorEastAsia" w:hAnsi="Arial" w:cstheme="majorBidi"/>
      <w:bCs/>
      <w:color w:val="FFFFFF" w:themeColor="background1"/>
      <w:sz w:val="14"/>
      <w:szCs w:val="14"/>
      <w:lang w:val="en-US"/>
    </w:rPr>
  </w:style>
  <w:style w:type="paragraph" w:styleId="Rubrik6">
    <w:name w:val="heading 6"/>
    <w:next w:val="Normal"/>
    <w:link w:val="Rubrik6Char"/>
    <w:uiPriority w:val="9"/>
    <w:unhideWhenUsed/>
    <w:qFormat/>
    <w:rsid w:val="00AD5090"/>
    <w:pPr>
      <w:keepNext/>
      <w:keepLines/>
      <w:spacing w:before="40"/>
      <w:outlineLvl w:val="5"/>
    </w:pPr>
    <w:rPr>
      <w:rFonts w:ascii="Arial" w:eastAsiaTheme="majorEastAsia" w:hAnsi="Arial" w:cstheme="majorBidi"/>
      <w:bCs/>
      <w:color w:val="002E4E" w:themeColor="accent1" w:themeShade="7F"/>
      <w:sz w:val="1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69C"/>
    <w:rPr>
      <w:rFonts w:ascii="Arial" w:eastAsiaTheme="majorEastAsia" w:hAnsi="Arial" w:cs="Arial"/>
      <w:b/>
      <w:color w:val="000000" w:themeColor="text1"/>
      <w:sz w:val="28"/>
      <w:szCs w:val="28"/>
      <w:lang w:val="en-US"/>
    </w:rPr>
  </w:style>
  <w:style w:type="character" w:customStyle="1" w:styleId="Rubrik2Char">
    <w:name w:val="Rubrik 2 Char"/>
    <w:basedOn w:val="Standardstycketeckensnitt"/>
    <w:link w:val="Rubrik2"/>
    <w:uiPriority w:val="9"/>
    <w:rsid w:val="00AE49D3"/>
    <w:rPr>
      <w:rFonts w:ascii="Arial" w:eastAsiaTheme="majorEastAsia" w:hAnsi="Arial" w:cs="Arial"/>
      <w:b/>
      <w:color w:val="000000" w:themeColor="text1"/>
      <w:sz w:val="22"/>
      <w:szCs w:val="22"/>
      <w:lang w:val="en-US"/>
    </w:rPr>
  </w:style>
  <w:style w:type="character" w:customStyle="1" w:styleId="Rubrik3Char">
    <w:name w:val="Rubrik 3 Char"/>
    <w:basedOn w:val="Standardstycketeckensnitt"/>
    <w:link w:val="Rubrik3"/>
    <w:uiPriority w:val="9"/>
    <w:rsid w:val="00AE49D3"/>
    <w:rPr>
      <w:rFonts w:ascii="Times New Roman" w:eastAsiaTheme="majorEastAsia" w:hAnsi="Times New Roman" w:cs="Times New Roman"/>
      <w:b/>
      <w:color w:val="000000" w:themeColor="text1"/>
    </w:rPr>
  </w:style>
  <w:style w:type="character" w:customStyle="1" w:styleId="Rubrik4Char">
    <w:name w:val="Rubrik 4 Char"/>
    <w:basedOn w:val="Standardstycketeckensnitt"/>
    <w:link w:val="Rubrik4"/>
    <w:uiPriority w:val="9"/>
    <w:rsid w:val="00D64716"/>
    <w:rPr>
      <w:rFonts w:asciiTheme="majorHAnsi" w:eastAsiaTheme="majorEastAsia" w:hAnsiTheme="majorHAnsi" w:cstheme="majorBidi"/>
      <w:i/>
      <w:iCs/>
      <w:color w:val="004575" w:themeColor="accent1" w:themeShade="BF"/>
    </w:rPr>
  </w:style>
  <w:style w:type="table" w:styleId="Tabellrutnt">
    <w:name w:val="Table Grid"/>
    <w:basedOn w:val="Normaltabell"/>
    <w:uiPriority w:val="39"/>
    <w:rsid w:val="00AD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5mrkdekorfrg5">
    <w:name w:val="Grid Table 5 Dark Accent 5"/>
    <w:basedOn w:val="Normaltabell"/>
    <w:uiPriority w:val="50"/>
    <w:rsid w:val="00AD5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D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D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D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DCF" w:themeFill="accent5"/>
      </w:tcPr>
    </w:tblStylePr>
    <w:tblStylePr w:type="band1Vert">
      <w:tblPr/>
      <w:tcPr>
        <w:shd w:val="clear" w:color="auto" w:fill="D2DEEB" w:themeFill="accent5" w:themeFillTint="66"/>
      </w:tcPr>
    </w:tblStylePr>
    <w:tblStylePr w:type="band1Horz">
      <w:tblPr/>
      <w:tcPr>
        <w:shd w:val="clear" w:color="auto" w:fill="D2DEEB" w:themeFill="accent5" w:themeFillTint="66"/>
      </w:tcPr>
    </w:tblStylePr>
  </w:style>
  <w:style w:type="table" w:styleId="Rutntstabell4">
    <w:name w:val="Grid Table 4"/>
    <w:basedOn w:val="Normaltabell"/>
    <w:uiPriority w:val="49"/>
    <w:rsid w:val="00AD50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D5090"/>
    <w:tblPr>
      <w:tblStyleRowBandSize w:val="1"/>
      <w:tblStyleColBandSize w:val="1"/>
      <w:tblBorders>
        <w:top w:val="single" w:sz="4" w:space="0" w:color="2BA8FF" w:themeColor="accent1" w:themeTint="99"/>
        <w:left w:val="single" w:sz="4" w:space="0" w:color="2BA8FF" w:themeColor="accent1" w:themeTint="99"/>
        <w:bottom w:val="single" w:sz="4" w:space="0" w:color="2BA8FF" w:themeColor="accent1" w:themeTint="99"/>
        <w:right w:val="single" w:sz="4" w:space="0" w:color="2BA8FF" w:themeColor="accent1" w:themeTint="99"/>
        <w:insideH w:val="single" w:sz="4" w:space="0" w:color="2BA8FF" w:themeColor="accent1" w:themeTint="99"/>
        <w:insideV w:val="single" w:sz="4" w:space="0" w:color="2BA8FF" w:themeColor="accent1" w:themeTint="99"/>
      </w:tblBorders>
    </w:tblPr>
    <w:tblStylePr w:type="firstRow">
      <w:rPr>
        <w:b/>
        <w:bCs/>
        <w:color w:val="FFFFFF" w:themeColor="background1"/>
      </w:rPr>
      <w:tblPr/>
      <w:tcPr>
        <w:tcBorders>
          <w:top w:val="single" w:sz="4" w:space="0" w:color="005D9D" w:themeColor="accent1"/>
          <w:left w:val="single" w:sz="4" w:space="0" w:color="005D9D" w:themeColor="accent1"/>
          <w:bottom w:val="single" w:sz="4" w:space="0" w:color="005D9D" w:themeColor="accent1"/>
          <w:right w:val="single" w:sz="4" w:space="0" w:color="005D9D" w:themeColor="accent1"/>
          <w:insideH w:val="nil"/>
          <w:insideV w:val="nil"/>
        </w:tcBorders>
        <w:shd w:val="clear" w:color="auto" w:fill="005D9D" w:themeFill="accent1"/>
      </w:tcPr>
    </w:tblStylePr>
    <w:tblStylePr w:type="lastRow">
      <w:rPr>
        <w:b/>
        <w:bCs/>
      </w:rPr>
      <w:tblPr/>
      <w:tcPr>
        <w:tcBorders>
          <w:top w:val="double" w:sz="4" w:space="0" w:color="005D9D" w:themeColor="accent1"/>
        </w:tcBorders>
      </w:tcPr>
    </w:tblStylePr>
    <w:tblStylePr w:type="firstCol">
      <w:rPr>
        <w:b/>
        <w:bCs/>
      </w:rPr>
    </w:tblStylePr>
    <w:tblStylePr w:type="lastCol">
      <w:rPr>
        <w:b/>
        <w:bCs/>
      </w:rPr>
    </w:tblStylePr>
    <w:tblStylePr w:type="band1Vert">
      <w:tblPr/>
      <w:tcPr>
        <w:shd w:val="clear" w:color="auto" w:fill="B8E2FF" w:themeFill="accent1" w:themeFillTint="33"/>
      </w:tcPr>
    </w:tblStylePr>
    <w:tblStylePr w:type="band1Horz">
      <w:tblPr/>
      <w:tcPr>
        <w:shd w:val="clear" w:color="auto" w:fill="B8E2FF" w:themeFill="accent1" w:themeFillTint="33"/>
      </w:tcPr>
    </w:tblStylePr>
  </w:style>
  <w:style w:type="table" w:styleId="Rutntstabell4dekorfrg5">
    <w:name w:val="Grid Table 4 Accent 5"/>
    <w:basedOn w:val="Normaltabell"/>
    <w:uiPriority w:val="49"/>
    <w:rsid w:val="00AD5090"/>
    <w:tblPr>
      <w:tblStyleRowBandSize w:val="1"/>
      <w:tblStyleColBandSize w:val="1"/>
      <w:tblBorders>
        <w:top w:val="single" w:sz="4" w:space="0" w:color="BCCDE2" w:themeColor="accent5" w:themeTint="99"/>
        <w:left w:val="single" w:sz="4" w:space="0" w:color="BCCDE2" w:themeColor="accent5" w:themeTint="99"/>
        <w:bottom w:val="single" w:sz="4" w:space="0" w:color="BCCDE2" w:themeColor="accent5" w:themeTint="99"/>
        <w:right w:val="single" w:sz="4" w:space="0" w:color="BCCDE2" w:themeColor="accent5" w:themeTint="99"/>
        <w:insideH w:val="single" w:sz="4" w:space="0" w:color="BCCDE2" w:themeColor="accent5" w:themeTint="99"/>
        <w:insideV w:val="single" w:sz="4" w:space="0" w:color="BCCDE2" w:themeColor="accent5" w:themeTint="99"/>
      </w:tblBorders>
    </w:tblPr>
    <w:tblStylePr w:type="firstRow">
      <w:rPr>
        <w:b/>
        <w:bCs/>
        <w:color w:val="FFFFFF" w:themeColor="background1"/>
      </w:rPr>
      <w:tblPr/>
      <w:tcPr>
        <w:tcBorders>
          <w:top w:val="single" w:sz="4" w:space="0" w:color="91ADCF" w:themeColor="accent5"/>
          <w:left w:val="single" w:sz="4" w:space="0" w:color="91ADCF" w:themeColor="accent5"/>
          <w:bottom w:val="single" w:sz="4" w:space="0" w:color="91ADCF" w:themeColor="accent5"/>
          <w:right w:val="single" w:sz="4" w:space="0" w:color="91ADCF" w:themeColor="accent5"/>
          <w:insideH w:val="nil"/>
          <w:insideV w:val="nil"/>
        </w:tcBorders>
        <w:shd w:val="clear" w:color="auto" w:fill="91ADCF" w:themeFill="accent5"/>
      </w:tcPr>
    </w:tblStylePr>
    <w:tblStylePr w:type="lastRow">
      <w:rPr>
        <w:b/>
        <w:bCs/>
      </w:rPr>
      <w:tblPr/>
      <w:tcPr>
        <w:tcBorders>
          <w:top w:val="double" w:sz="4" w:space="0" w:color="91ADCF" w:themeColor="accent5"/>
        </w:tcBorders>
      </w:tcPr>
    </w:tblStylePr>
    <w:tblStylePr w:type="firstCol">
      <w:rPr>
        <w:b/>
        <w:bCs/>
      </w:rPr>
    </w:tblStylePr>
    <w:tblStylePr w:type="lastCol">
      <w:rPr>
        <w:b/>
        <w:bCs/>
      </w:rPr>
    </w:tblStylePr>
    <w:tblStylePr w:type="band1Vert">
      <w:tblPr/>
      <w:tcPr>
        <w:shd w:val="clear" w:color="auto" w:fill="E8EEF5" w:themeFill="accent5" w:themeFillTint="33"/>
      </w:tcPr>
    </w:tblStylePr>
    <w:tblStylePr w:type="band1Horz">
      <w:tblPr/>
      <w:tcPr>
        <w:shd w:val="clear" w:color="auto" w:fill="E8EEF5" w:themeFill="accent5" w:themeFillTint="33"/>
      </w:tcPr>
    </w:tblStylePr>
  </w:style>
  <w:style w:type="character" w:customStyle="1" w:styleId="Rubrik5Char">
    <w:name w:val="Rubrik 5 Char"/>
    <w:basedOn w:val="Standardstycketeckensnitt"/>
    <w:link w:val="Rubrik5"/>
    <w:uiPriority w:val="9"/>
    <w:rsid w:val="00AD5090"/>
    <w:rPr>
      <w:rFonts w:ascii="Arial" w:eastAsiaTheme="majorEastAsia" w:hAnsi="Arial" w:cstheme="majorBidi"/>
      <w:bCs/>
      <w:color w:val="FFFFFF" w:themeColor="background1"/>
      <w:sz w:val="14"/>
      <w:szCs w:val="14"/>
      <w:lang w:val="en-US"/>
    </w:rPr>
  </w:style>
  <w:style w:type="character" w:customStyle="1" w:styleId="Rubrik6Char">
    <w:name w:val="Rubrik 6 Char"/>
    <w:basedOn w:val="Standardstycketeckensnitt"/>
    <w:link w:val="Rubrik6"/>
    <w:uiPriority w:val="9"/>
    <w:rsid w:val="00AD5090"/>
    <w:rPr>
      <w:rFonts w:ascii="Arial" w:eastAsiaTheme="majorEastAsia" w:hAnsi="Arial" w:cstheme="majorBidi"/>
      <w:bCs/>
      <w:color w:val="002E4E" w:themeColor="accent1" w:themeShade="7F"/>
      <w:sz w:val="14"/>
      <w:lang w:val="en-US"/>
    </w:rPr>
  </w:style>
  <w:style w:type="paragraph" w:styleId="Underrubrik">
    <w:name w:val="Subtitle"/>
    <w:next w:val="Normal"/>
    <w:link w:val="UnderrubrikChar"/>
    <w:uiPriority w:val="11"/>
    <w:qFormat/>
    <w:rsid w:val="001347E2"/>
    <w:pPr>
      <w:numPr>
        <w:ilvl w:val="1"/>
      </w:numPr>
      <w:spacing w:after="160"/>
      <w:ind w:left="-1134" w:right="-6"/>
    </w:pPr>
    <w:rPr>
      <w:rFonts w:ascii="Verdana" w:eastAsiaTheme="minorEastAsia" w:hAnsi="Verdana" w:cs="Times New Roman (CS-brödtext)"/>
      <w:color w:val="FFFFFF" w:themeColor="background1"/>
      <w:sz w:val="32"/>
      <w:szCs w:val="40"/>
    </w:rPr>
  </w:style>
  <w:style w:type="character" w:customStyle="1" w:styleId="UnderrubrikChar">
    <w:name w:val="Underrubrik Char"/>
    <w:basedOn w:val="Standardstycketeckensnitt"/>
    <w:link w:val="Underrubrik"/>
    <w:uiPriority w:val="11"/>
    <w:rsid w:val="001347E2"/>
    <w:rPr>
      <w:rFonts w:ascii="Verdana" w:eastAsiaTheme="minorEastAsia" w:hAnsi="Verdana" w:cs="Times New Roman (CS-brödtext)"/>
      <w:color w:val="FFFFFF" w:themeColor="background1"/>
      <w:sz w:val="32"/>
      <w:szCs w:val="40"/>
    </w:rPr>
  </w:style>
  <w:style w:type="paragraph" w:styleId="Innehll1">
    <w:name w:val="toc 1"/>
    <w:next w:val="Normal"/>
    <w:autoRedefine/>
    <w:uiPriority w:val="39"/>
    <w:unhideWhenUsed/>
    <w:rsid w:val="00E911E9"/>
    <w:pPr>
      <w:tabs>
        <w:tab w:val="right" w:leader="dot" w:pos="9056"/>
      </w:tabs>
      <w:spacing w:after="100"/>
    </w:pPr>
    <w:rPr>
      <w:rFonts w:ascii="Arial" w:hAnsi="Arial"/>
      <w:b/>
      <w:noProof/>
      <w:sz w:val="16"/>
    </w:rPr>
  </w:style>
  <w:style w:type="paragraph" w:styleId="Innehll2">
    <w:name w:val="toc 2"/>
    <w:next w:val="Normal"/>
    <w:autoRedefine/>
    <w:uiPriority w:val="39"/>
    <w:unhideWhenUsed/>
    <w:rsid w:val="008E1AE2"/>
    <w:pPr>
      <w:tabs>
        <w:tab w:val="right" w:leader="dot" w:pos="8080"/>
      </w:tabs>
      <w:spacing w:after="100"/>
      <w:ind w:left="454"/>
    </w:pPr>
    <w:rPr>
      <w:rFonts w:ascii="Arial" w:hAnsi="Arial"/>
      <w:noProof/>
      <w:sz w:val="14"/>
    </w:rPr>
  </w:style>
  <w:style w:type="paragraph" w:styleId="Innehll3">
    <w:name w:val="toc 3"/>
    <w:basedOn w:val="Normal"/>
    <w:next w:val="Normal"/>
    <w:autoRedefine/>
    <w:uiPriority w:val="39"/>
    <w:unhideWhenUsed/>
    <w:rsid w:val="00E60E18"/>
    <w:pPr>
      <w:tabs>
        <w:tab w:val="right" w:leader="dot" w:pos="8080"/>
      </w:tabs>
      <w:spacing w:after="100"/>
      <w:ind w:left="709" w:right="-6"/>
    </w:pPr>
    <w:rPr>
      <w:b/>
      <w:sz w:val="14"/>
    </w:rPr>
  </w:style>
  <w:style w:type="character" w:styleId="Hyperlnk">
    <w:name w:val="Hyperlink"/>
    <w:basedOn w:val="Standardstycketeckensnitt"/>
    <w:uiPriority w:val="99"/>
    <w:unhideWhenUsed/>
    <w:rsid w:val="00012DFC"/>
    <w:rPr>
      <w:color w:val="0563C1" w:themeColor="hyperlink"/>
      <w:u w:val="single"/>
    </w:rPr>
  </w:style>
  <w:style w:type="paragraph" w:styleId="Rubrik">
    <w:name w:val="Title"/>
    <w:basedOn w:val="Normal"/>
    <w:next w:val="Normal"/>
    <w:link w:val="RubrikChar"/>
    <w:uiPriority w:val="10"/>
    <w:qFormat/>
    <w:rsid w:val="00970A48"/>
    <w:pPr>
      <w:contextualSpacing/>
    </w:pPr>
    <w:rPr>
      <w:rFonts w:ascii="Verdana" w:eastAsiaTheme="majorEastAsia" w:hAnsi="Verdana" w:cstheme="majorBidi"/>
      <w:b/>
      <w:spacing w:val="-10"/>
      <w:kern w:val="28"/>
      <w:sz w:val="52"/>
      <w:szCs w:val="52"/>
    </w:rPr>
  </w:style>
  <w:style w:type="character" w:customStyle="1" w:styleId="RubrikChar">
    <w:name w:val="Rubrik Char"/>
    <w:basedOn w:val="Standardstycketeckensnitt"/>
    <w:link w:val="Rubrik"/>
    <w:uiPriority w:val="10"/>
    <w:rsid w:val="00970A48"/>
    <w:rPr>
      <w:rFonts w:ascii="Verdana" w:eastAsiaTheme="majorEastAsia" w:hAnsi="Verdana" w:cstheme="majorBidi"/>
      <w:b/>
      <w:spacing w:val="-10"/>
      <w:kern w:val="28"/>
      <w:sz w:val="52"/>
      <w:szCs w:val="52"/>
    </w:rPr>
  </w:style>
  <w:style w:type="paragraph" w:customStyle="1" w:styleId="Dokkumentetssyfteochgllerfr">
    <w:name w:val="Dokkumentets syfte och gäller för"/>
    <w:qFormat/>
    <w:rsid w:val="00CA6A96"/>
    <w:pPr>
      <w:pBdr>
        <w:bottom w:val="single" w:sz="4" w:space="1" w:color="auto"/>
      </w:pBdr>
      <w:spacing w:before="240"/>
    </w:pPr>
    <w:rPr>
      <w:rFonts w:ascii="Arial" w:eastAsiaTheme="majorEastAsia" w:hAnsi="Arial" w:cs="Arial"/>
      <w:b/>
      <w:color w:val="000000" w:themeColor="text1"/>
      <w:sz w:val="22"/>
      <w:szCs w:val="28"/>
    </w:rPr>
  </w:style>
  <w:style w:type="paragraph" w:styleId="Sidhuvud">
    <w:name w:val="header"/>
    <w:basedOn w:val="Normal"/>
    <w:link w:val="SidhuvudChar"/>
    <w:uiPriority w:val="99"/>
    <w:unhideWhenUsed/>
    <w:rsid w:val="00C34FCD"/>
    <w:pPr>
      <w:tabs>
        <w:tab w:val="center" w:pos="4536"/>
        <w:tab w:val="right" w:pos="9072"/>
      </w:tabs>
      <w:spacing w:before="0" w:after="0"/>
    </w:pPr>
  </w:style>
  <w:style w:type="character" w:customStyle="1" w:styleId="SidhuvudChar">
    <w:name w:val="Sidhuvud Char"/>
    <w:basedOn w:val="Standardstycketeckensnitt"/>
    <w:link w:val="Sidhuvud"/>
    <w:uiPriority w:val="99"/>
    <w:rsid w:val="00C34FCD"/>
  </w:style>
  <w:style w:type="paragraph" w:styleId="Sidfot">
    <w:name w:val="footer"/>
    <w:basedOn w:val="Normal"/>
    <w:link w:val="SidfotChar"/>
    <w:uiPriority w:val="99"/>
    <w:unhideWhenUsed/>
    <w:rsid w:val="00C34FCD"/>
    <w:pPr>
      <w:tabs>
        <w:tab w:val="center" w:pos="4536"/>
        <w:tab w:val="right" w:pos="9072"/>
      </w:tabs>
      <w:spacing w:before="0" w:after="0"/>
    </w:pPr>
  </w:style>
  <w:style w:type="character" w:customStyle="1" w:styleId="SidfotChar">
    <w:name w:val="Sidfot Char"/>
    <w:basedOn w:val="Standardstycketeckensnitt"/>
    <w:link w:val="Sidfot"/>
    <w:uiPriority w:val="99"/>
    <w:rsid w:val="00C34FCD"/>
  </w:style>
  <w:style w:type="character" w:styleId="Sidnummer">
    <w:name w:val="page number"/>
    <w:basedOn w:val="Standardstycketeckensnitt"/>
    <w:uiPriority w:val="99"/>
    <w:semiHidden/>
    <w:unhideWhenUsed/>
    <w:rsid w:val="00873424"/>
  </w:style>
  <w:style w:type="paragraph" w:styleId="Ingetavstnd">
    <w:name w:val="No Spacing"/>
    <w:uiPriority w:val="1"/>
    <w:qFormat/>
    <w:rsid w:val="00F06842"/>
  </w:style>
  <w:style w:type="paragraph" w:styleId="Ballongtext">
    <w:name w:val="Balloon Text"/>
    <w:basedOn w:val="Normal"/>
    <w:link w:val="BallongtextChar"/>
    <w:uiPriority w:val="99"/>
    <w:semiHidden/>
    <w:unhideWhenUsed/>
    <w:rsid w:val="00D32C22"/>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32C22"/>
    <w:rPr>
      <w:rFonts w:ascii="Times New Roman" w:hAnsi="Times New Roman" w:cs="Times New Roman"/>
      <w:sz w:val="18"/>
      <w:szCs w:val="18"/>
    </w:rPr>
  </w:style>
  <w:style w:type="paragraph" w:styleId="Liststycke">
    <w:name w:val="List Paragraph"/>
    <w:basedOn w:val="Normal"/>
    <w:uiPriority w:val="34"/>
    <w:qFormat/>
    <w:rsid w:val="005876F2"/>
    <w:pPr>
      <w:numPr>
        <w:numId w:val="1"/>
      </w:numPr>
      <w:contextualSpacing/>
    </w:pPr>
  </w:style>
  <w:style w:type="table" w:styleId="Rutntstabell5mrkdekorfrg1">
    <w:name w:val="Grid Table 5 Dark Accent 1"/>
    <w:basedOn w:val="Normaltabell"/>
    <w:uiPriority w:val="50"/>
    <w:rsid w:val="001560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D9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D9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D9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D9D" w:themeFill="accent1"/>
      </w:tcPr>
    </w:tblStylePr>
    <w:tblStylePr w:type="band1Vert">
      <w:tblPr/>
      <w:tcPr>
        <w:shd w:val="clear" w:color="auto" w:fill="71C5FF" w:themeFill="accent1" w:themeFillTint="66"/>
      </w:tcPr>
    </w:tblStylePr>
    <w:tblStylePr w:type="band1Horz">
      <w:tblPr/>
      <w:tcPr>
        <w:shd w:val="clear" w:color="auto" w:fill="71C5FF" w:themeFill="accent1" w:themeFillTint="66"/>
      </w:tcPr>
    </w:tblStylePr>
  </w:style>
  <w:style w:type="paragraph" w:styleId="Beskrivning">
    <w:name w:val="caption"/>
    <w:basedOn w:val="Normal"/>
    <w:next w:val="Normal"/>
    <w:uiPriority w:val="35"/>
    <w:unhideWhenUsed/>
    <w:qFormat/>
    <w:rsid w:val="00850B62"/>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pen\AppData\Local\Microsoft\Windows\INetCache\Content.Outlook\IS10CEI8\wordmall_utanbild.dotx" TargetMode="External"/></Relationships>
</file>

<file path=word/theme/theme1.xml><?xml version="1.0" encoding="utf-8"?>
<a:theme xmlns:a="http://schemas.openxmlformats.org/drawingml/2006/main" name="Office-tema">
  <a:themeElements>
    <a:clrScheme name="Danderyds kommun">
      <a:dk1>
        <a:srgbClr val="000000"/>
      </a:dk1>
      <a:lt1>
        <a:srgbClr val="FFFFFF"/>
      </a:lt1>
      <a:dk2>
        <a:srgbClr val="44546A"/>
      </a:dk2>
      <a:lt2>
        <a:srgbClr val="E7E6E6"/>
      </a:lt2>
      <a:accent1>
        <a:srgbClr val="005D9D"/>
      </a:accent1>
      <a:accent2>
        <a:srgbClr val="EA8B2D"/>
      </a:accent2>
      <a:accent3>
        <a:srgbClr val="DC3B41"/>
      </a:accent3>
      <a:accent4>
        <a:srgbClr val="F4C185"/>
      </a:accent4>
      <a:accent5>
        <a:srgbClr val="91ADCF"/>
      </a:accent5>
      <a:accent6>
        <a:srgbClr val="53A044"/>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1AD5-4CA9-42AC-960E-2BF52A11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wordmall_utanbild</Template>
  <TotalTime>80</TotalTime>
  <Pages>1</Pages>
  <Words>1806</Words>
  <Characters>9576</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Pennlert</dc:creator>
  <cp:keywords/>
  <dc:description/>
  <cp:lastModifiedBy>Anna Ingemarsdotter</cp:lastModifiedBy>
  <cp:revision>7</cp:revision>
  <cp:lastPrinted>2018-11-09T09:38:00Z</cp:lastPrinted>
  <dcterms:created xsi:type="dcterms:W3CDTF">2019-06-27T12:26:00Z</dcterms:created>
  <dcterms:modified xsi:type="dcterms:W3CDTF">2019-07-01T13:52:00Z</dcterms:modified>
</cp:coreProperties>
</file>